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E9102C" w14:textId="4D79F9D4" w:rsidR="000A76D8" w:rsidRPr="00EC29EA" w:rsidRDefault="000A76D8" w:rsidP="000A76D8">
      <w:pPr>
        <w:jc w:val="right"/>
        <w:rPr>
          <w:rFonts w:ascii="Century Gothic" w:eastAsia="SimSun" w:hAnsi="Century Gothic" w:cstheme="majorBidi"/>
          <w:b/>
          <w:color w:val="943634" w:themeColor="accent2" w:themeShade="BF"/>
          <w:kern w:val="24"/>
          <w:sz w:val="96"/>
          <w:szCs w:val="108"/>
          <w:lang w:val="en-US"/>
        </w:rPr>
      </w:pPr>
      <w:r w:rsidRPr="00EC29EA">
        <w:rPr>
          <w:rFonts w:ascii="Century Gothic" w:eastAsia="SimSun" w:hAnsi="Century Gothic" w:cstheme="majorBidi"/>
          <w:b/>
          <w:noProof/>
          <w:color w:val="943634" w:themeColor="accent2" w:themeShade="BF"/>
          <w:kern w:val="24"/>
          <w:sz w:val="108"/>
          <w:szCs w:val="108"/>
          <w:lang w:val="en-US"/>
        </w:rPr>
        <w:drawing>
          <wp:anchor distT="0" distB="0" distL="114300" distR="114300" simplePos="0" relativeHeight="251662336" behindDoc="1" locked="0" layoutInCell="1" allowOverlap="1" wp14:anchorId="0B9A8C3B" wp14:editId="43026E8D">
            <wp:simplePos x="0" y="0"/>
            <wp:positionH relativeFrom="column">
              <wp:posOffset>-553453</wp:posOffset>
            </wp:positionH>
            <wp:positionV relativeFrom="paragraph">
              <wp:posOffset>-529389</wp:posOffset>
            </wp:positionV>
            <wp:extent cx="7026442" cy="9817768"/>
            <wp:effectExtent l="0" t="0" r="3175" b="0"/>
            <wp:wrapNone/>
            <wp:docPr id="4" name="Picture 4" descr="C:\Users\Rafael.Barbieri\Desktop\PK Photos\573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fael.Barbieri\Desktop\PK Photos\573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Photocopy/>
                              </a14:imgEffect>
                              <a14:imgEffect>
                                <a14:brightnessContrast bright="-32000" contrast="1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81" r="17797"/>
                    <a:stretch/>
                  </pic:blipFill>
                  <pic:spPr bwMode="auto">
                    <a:xfrm>
                      <a:off x="0" y="0"/>
                      <a:ext cx="7026360" cy="98176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601F">
        <w:t xml:space="preserve"> </w:t>
      </w:r>
      <w:r w:rsidR="00972856">
        <w:rPr>
          <w:rFonts w:ascii="Century Gothic" w:eastAsia="SimSun" w:hAnsi="Century Gothic" w:cstheme="majorBidi"/>
          <w:b/>
          <w:color w:val="943634" w:themeColor="accent2" w:themeShade="BF"/>
          <w:kern w:val="24"/>
          <w:sz w:val="96"/>
          <w:szCs w:val="108"/>
          <w:lang w:val="en-US"/>
        </w:rPr>
        <w:t>Addressing MDMH</w:t>
      </w:r>
    </w:p>
    <w:p w14:paraId="5A1E662A" w14:textId="77777777" w:rsidR="000A76D8" w:rsidRPr="00A12AC8" w:rsidRDefault="000A76D8" w:rsidP="000A76D8">
      <w:pPr>
        <w:jc w:val="right"/>
        <w:rPr>
          <w:rFonts w:ascii="Century Gothic" w:eastAsia="SimSun" w:hAnsi="Century Gothic" w:cstheme="majorBidi"/>
          <w:b/>
          <w:color w:val="FFFFFF" w:themeColor="background1"/>
          <w:kern w:val="24"/>
          <w:sz w:val="2"/>
          <w:szCs w:val="108"/>
          <w:lang w:val="en-US"/>
        </w:rPr>
      </w:pPr>
    </w:p>
    <w:p w14:paraId="5B422E9A" w14:textId="77777777" w:rsidR="000A76D8" w:rsidRDefault="000A76D8" w:rsidP="000A76D8">
      <w:pPr>
        <w:jc w:val="right"/>
        <w:rPr>
          <w:rFonts w:ascii="Century Gothic" w:eastAsia="SimSun" w:hAnsi="Century Gothic"/>
          <w:b/>
          <w:color w:val="D9D9D9" w:themeColor="background1" w:themeShade="D9"/>
          <w:kern w:val="24"/>
          <w:sz w:val="56"/>
          <w:szCs w:val="100"/>
          <w:lang w:val="en-US"/>
        </w:rPr>
      </w:pPr>
      <w:r w:rsidRPr="006E03FE">
        <w:rPr>
          <w:rFonts w:ascii="Century Gothic" w:eastAsia="SimSun" w:hAnsi="Century Gothic"/>
          <w:b/>
          <w:noProof/>
          <w:color w:val="D9D9D9" w:themeColor="background1" w:themeShade="D9"/>
          <w:kern w:val="24"/>
          <w:sz w:val="56"/>
          <w:szCs w:val="100"/>
          <w:lang w:val="en-US"/>
        </w:rPr>
        <w:t>Scenario Based</w:t>
      </w:r>
      <w:r>
        <w:rPr>
          <w:rFonts w:ascii="Century Gothic" w:eastAsia="SimSun" w:hAnsi="Century Gothic"/>
          <w:b/>
          <w:color w:val="D9D9D9" w:themeColor="background1" w:themeShade="D9"/>
          <w:kern w:val="24"/>
          <w:sz w:val="56"/>
          <w:szCs w:val="100"/>
          <w:lang w:val="en-US"/>
        </w:rPr>
        <w:t xml:space="preserve"> Exercise</w:t>
      </w:r>
    </w:p>
    <w:p w14:paraId="15029F84" w14:textId="77777777" w:rsidR="000A76D8" w:rsidRPr="0084575A" w:rsidRDefault="000A76D8" w:rsidP="000A76D8">
      <w:pPr>
        <w:jc w:val="right"/>
        <w:rPr>
          <w:rFonts w:ascii="Century Gothic" w:eastAsia="SimSun" w:hAnsi="Century Gothic"/>
          <w:b/>
          <w:color w:val="D9D9D9" w:themeColor="background1" w:themeShade="D9"/>
          <w:kern w:val="24"/>
          <w:sz w:val="56"/>
          <w:szCs w:val="100"/>
          <w:lang w:val="en-US"/>
        </w:rPr>
      </w:pPr>
    </w:p>
    <w:p w14:paraId="20AE4F11" w14:textId="77777777" w:rsidR="000A76D8" w:rsidRPr="00BF3D5F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kern w:val="24"/>
          <w:sz w:val="20"/>
          <w:szCs w:val="100"/>
          <w:lang w:val="en-US"/>
        </w:rPr>
      </w:pPr>
    </w:p>
    <w:p w14:paraId="5A1BF6EC" w14:textId="77777777" w:rsidR="000A76D8" w:rsidRPr="00BF3D5F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kern w:val="24"/>
          <w:sz w:val="28"/>
          <w:szCs w:val="100"/>
          <w:lang w:val="en-US"/>
        </w:rPr>
      </w:pPr>
    </w:p>
    <w:p w14:paraId="7DDC9AF7" w14:textId="77777777" w:rsidR="000A76D8" w:rsidRDefault="000A76D8" w:rsidP="000A76D8">
      <w:pPr>
        <w:jc w:val="center"/>
        <w:rPr>
          <w:rFonts w:ascii="Century Gothic" w:eastAsia="SimSun" w:hAnsi="Century Gothic"/>
          <w:b/>
          <w:kern w:val="24"/>
          <w:sz w:val="56"/>
          <w:szCs w:val="100"/>
          <w:lang w:val="en-US"/>
        </w:rPr>
      </w:pPr>
      <w:r>
        <w:rPr>
          <w:rFonts w:ascii="Century Gothic" w:eastAsia="SimSun" w:hAnsi="Century Gothic"/>
          <w:b/>
          <w:kern w:val="24"/>
          <w:sz w:val="56"/>
          <w:szCs w:val="100"/>
          <w:lang w:val="en-US"/>
        </w:rPr>
        <w:t xml:space="preserve"> </w:t>
      </w:r>
    </w:p>
    <w:p w14:paraId="1331F0C4" w14:textId="77777777" w:rsidR="000A76D8" w:rsidRDefault="000A76D8" w:rsidP="000A76D8">
      <w:pPr>
        <w:rPr>
          <w:rFonts w:ascii="Century Gothic" w:eastAsia="SimSun" w:hAnsi="Century Gothic"/>
          <w:b/>
          <w:kern w:val="24"/>
          <w:sz w:val="56"/>
          <w:szCs w:val="100"/>
          <w:lang w:val="en-US"/>
        </w:rPr>
      </w:pPr>
    </w:p>
    <w:p w14:paraId="7DEE4C91" w14:textId="77777777" w:rsidR="000A76D8" w:rsidRPr="00FA48C9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color w:val="FFFFFF" w:themeColor="background1"/>
          <w:kern w:val="24"/>
          <w:sz w:val="52"/>
          <w:szCs w:val="100"/>
          <w:lang w:val="en-US"/>
        </w:rPr>
      </w:pPr>
    </w:p>
    <w:p w14:paraId="39FC4DD0" w14:textId="15B6A3DD" w:rsidR="000A76D8" w:rsidRPr="00791FF3" w:rsidRDefault="000A76D8" w:rsidP="000A76D8">
      <w:pPr>
        <w:jc w:val="right"/>
        <w:rPr>
          <w:rFonts w:ascii="Century Gothic" w:eastAsia="SimSun" w:hAnsi="Century Gothic"/>
          <w:b/>
          <w:color w:val="D9D9D9" w:themeColor="background1" w:themeShade="D9"/>
          <w:kern w:val="24"/>
          <w:sz w:val="50"/>
          <w:szCs w:val="50"/>
          <w:lang w:val="en-US"/>
        </w:rPr>
      </w:pPr>
      <w:r w:rsidRPr="00FA48C9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>Pre-Deployment Tactical Planning Training for Military</w:t>
      </w:r>
      <w:r w:rsidR="00F61640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 xml:space="preserve"> </w:t>
      </w:r>
      <w:r w:rsidR="00F61640" w:rsidRPr="00972856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>and Police</w:t>
      </w:r>
      <w:r w:rsidRPr="00972856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 xml:space="preserve"> </w:t>
      </w:r>
      <w:r w:rsidR="00F61640" w:rsidRPr="00972856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>Units</w:t>
      </w:r>
      <w:r w:rsidRPr="00F61640">
        <w:rPr>
          <w:rFonts w:ascii="Century Gothic" w:eastAsia="SimSun" w:hAnsi="Century Gothic"/>
          <w:color w:val="FF0000"/>
          <w:kern w:val="24"/>
          <w:sz w:val="50"/>
          <w:szCs w:val="50"/>
          <w:lang w:val="en-US"/>
        </w:rPr>
        <w:t xml:space="preserve"> </w:t>
      </w:r>
      <w:r w:rsidRPr="00FA48C9">
        <w:rPr>
          <w:rFonts w:ascii="Century Gothic" w:eastAsia="SimSun" w:hAnsi="Century Gothic"/>
          <w:color w:val="D9D9D9" w:themeColor="background1" w:themeShade="D9"/>
          <w:kern w:val="24"/>
          <w:sz w:val="50"/>
          <w:szCs w:val="50"/>
          <w:lang w:val="en-US"/>
        </w:rPr>
        <w:t>in United Nations Peacekeeping Operations</w:t>
      </w:r>
      <w:r>
        <w:rPr>
          <w:rFonts w:ascii="Century Gothic" w:eastAsia="SimSun" w:hAnsi="Century Gothic"/>
          <w:b/>
          <w:color w:val="558ED5"/>
          <w:kern w:val="24"/>
          <w:sz w:val="56"/>
          <w:szCs w:val="100"/>
          <w:lang w:val="en-US"/>
        </w:rPr>
        <w:br w:type="page"/>
      </w:r>
      <w:r w:rsidRPr="00BA760F">
        <w:rPr>
          <w:rFonts w:ascii="Century Gothic" w:eastAsia="SimSun" w:hAnsi="Century Gothic" w:cstheme="majorBidi"/>
          <w:noProof/>
          <w:color w:val="558ED5"/>
          <w:kern w:val="24"/>
          <w:sz w:val="56"/>
          <w:szCs w:val="9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F57FD20" wp14:editId="7D968FA9">
                <wp:simplePos x="0" y="0"/>
                <wp:positionH relativeFrom="column">
                  <wp:posOffset>-326559</wp:posOffset>
                </wp:positionH>
                <wp:positionV relativeFrom="paragraph">
                  <wp:posOffset>-872849</wp:posOffset>
                </wp:positionV>
                <wp:extent cx="2148840" cy="2707005"/>
                <wp:effectExtent l="44767" t="31433" r="86678" b="86677"/>
                <wp:wrapNone/>
                <wp:docPr id="12" name="L-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148840" cy="2707005"/>
                        </a:xfrm>
                        <a:prstGeom prst="corner">
                          <a:avLst>
                            <a:gd name="adj1" fmla="val 19605"/>
                            <a:gd name="adj2" fmla="val 19604"/>
                          </a:avLst>
                        </a:prstGeom>
                        <a:gradFill flip="none" rotWithShape="1">
                          <a:gsLst>
                            <a:gs pos="0">
                              <a:schemeClr val="tx2">
                                <a:lumMod val="20000"/>
                                <a:lumOff val="80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tx2">
                                <a:lumMod val="20000"/>
                                <a:lumOff val="80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tx2">
                                <a:lumMod val="20000"/>
                                <a:lumOff val="80000"/>
                                <a:shade val="100000"/>
                                <a:satMod val="115000"/>
                              </a:schemeClr>
                            </a:gs>
                          </a:gsLst>
                          <a:path path="circle">
                            <a:fillToRect t="100000" r="100000"/>
                          </a:path>
                          <a:tileRect l="-100000" b="-100000"/>
                        </a:gradFill>
                        <a:ln w="25400" cap="flat" cmpd="sng" algn="ctr">
                          <a:noFill/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631B1" id="L-Shape 12" o:spid="_x0000_s1026" style="position:absolute;margin-left:-25.7pt;margin-top:-68.75pt;width:169.2pt;height:213.15pt;rotation:90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48840,2707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kJXWQMAAN4HAAAOAAAAZHJzL2Uyb0RvYy54bWy0VU1vGzcQvRfofyB4j3dXkWxFsBwYNlwU&#10;cBMjduHziMvVbsslWZKy5Pz6Pn7oA04uDRodFuRwNPPm8c3w8uNuVOxFOj8YveTNWc2Z1MK0g14v&#10;+Z9Pd+/mnPlAuiVltFzyV+n5x6tff7nc2oWcmN6oVjqGINovtnbJ+xDsoqq86OVI/sxYqXHYGTdS&#10;wNatq9bRFtFHVU3q+rzaGtdaZ4T0HtbbfMivUvyukyJ87jovA1NLDmwhfV36ruK3urqkxdqR7QdR&#10;YNAPoBhp0Eh6CHVLgdjGDd+EGgfhjDddOBNmrEzXDUKmGlBNU7+p5rEnK1MtIMfbA03+/wsrPr08&#10;2gcHGrbWLzyWsYpd50bmDNiaTev4S7UBLdsl6l4P1MldYALGSTOdz6dgWOBsclFf1PUsklvlYDGo&#10;dT78Js3I4mLJhXFauhSYXu59SOy1TNMImVD7V8NZNypcxgsp1nw4z/HA8InP5K3PtOQsEZF9n7Vc&#10;Tns3KMU6NUBrGorkscznIfSJayg4AVr7PSDPrAHdmYCkSnmjHAOmJQ+7SfJWm/EP02YbNAm2kqpg&#10;hvayeX40+55ama3vT6wUDjGaZlaCAP8hZ+Jy7VMdBVV0+znIzi8QO5fhfwRZE5H9HGgldKL4P2AD&#10;lYdbtRR6Fj9Q4eCEij1Giw7KeDJfMDLimChpGGbFMWPUE/4WvcOgZPKFEN7tnTFS9uusfUyWpLj4&#10;D6XZFr0ROwptQhBgpyhgOdp2yb1ec0ZqjSkqQm4LbaJYU6FRxbfk+6wbb9TQFqUrHWPLNOqKaM0m&#10;SPfYt1u2Uhv3hRB9VkOBnLVD7Lz3c+CNG9SGVk03VVIH9bYh8iXG/AfdrxSJv3PjKttTxpTmRMFU&#10;vJNiD2DS7gRndRw4cbUy7euDy0MH4LwVdwOS3pMPD+QwBmDEOxM+49MpAyZNWXHWG/f1e/boj1GJ&#10;U862mPFg+Z8NOTS9+l2jqz800ziyQtpMZxcTbNzpyer0RG/GG4PbxmACurSM/kHtl50z4zOeo+uY&#10;FUekBXLn+yybm4A9jvCgCXl9ndZ4CCCqe/1oxX7+RAKfds/kbBmWAXP2k9m/B7RI8y1L7OgbhaDN&#10;9SaYbgjx8Mhr2eARSddQHrz4Sp3uk9fxWb76FwAA//8DAFBLAwQUAAYACAAAACEAhHKvd+EAAAAL&#10;AQAADwAAAGRycy9kb3ducmV2LnhtbEyPwW7CMAyG75N4h8iTdoN0tKC2a4rQJC4gTVrZdg6N1xQa&#10;p2sCdG+/cGI3W/70+/uL1Wg6dsHBtZYEPM8iYEi1VS01Aj72m2kKzHlJSnaWUMAvOliVk4dC5spe&#10;6R0vlW9YCCGXSwHa+z7n3NUajXQz2yOF27cdjPRhHRquBnkN4abj8yhaciNbCh+07PFVY32qzkZA&#10;ttzt9efuK97W2409Vm/pTzumQjw9jusXYB5Hf4fhph/UoQxOB3sm5VgnYJotkoDehngBLBBxHGXA&#10;DgLmSZIBLwv+v0P5BwAA//8DAFBLAQItABQABgAIAAAAIQC2gziS/gAAAOEBAAATAAAAAAAAAAAA&#10;AAAAAAAAAABbQ29udGVudF9UeXBlc10ueG1sUEsBAi0AFAAGAAgAAAAhADj9If/WAAAAlAEAAAsA&#10;AAAAAAAAAAAAAAAALwEAAF9yZWxzLy5yZWxzUEsBAi0AFAAGAAgAAAAhAOaSQldZAwAA3gcAAA4A&#10;AAAAAAAAAAAAAAAALgIAAGRycy9lMm9Eb2MueG1sUEsBAi0AFAAGAAgAAAAhAIRyr3fhAAAACwEA&#10;AA8AAAAAAAAAAAAAAAAAswUAAGRycy9kb3ducmV2LnhtbFBLBQYAAAAABAAEAPMAAADBBgAAAAA=&#10;" path="m,l421259,r,2285725l2148840,2285725r,421280l,2707005,,xe" fillcolor="#c6d9f1 [671]" stroked="f" strokeweight="2pt">
                <v:fill color2="#c6d9f1 [671]" rotate="t" focusposition=",1" focussize="" colors="0 #717e8e;.5 #a3b6cd;1 #c3d9f4" focus="100%" type="gradientRadial"/>
                <v:shadow on="t" color="black" opacity="26214f" origin="-.5,-.5" offset=".74836mm,.74836mm"/>
                <v:path arrowok="t" o:connecttype="custom" o:connectlocs="0,0;421259,0;421259,2285725;2148840,2285725;2148840,2707005;0,2707005;0,0" o:connectangles="0,0,0,0,0,0,0"/>
              </v:shape>
            </w:pict>
          </mc:Fallback>
        </mc:AlternateContent>
      </w:r>
      <w:r w:rsidRPr="00BA760F">
        <w:rPr>
          <w:rFonts w:ascii="Century Gothic" w:eastAsia="SimSun" w:hAnsi="Century Gothic" w:cstheme="majorBidi"/>
          <w:color w:val="558ED5"/>
          <w:kern w:val="24"/>
          <w:sz w:val="96"/>
          <w:szCs w:val="108"/>
          <w:lang w:val="en-US"/>
        </w:rPr>
        <w:t xml:space="preserve"> </w:t>
      </w:r>
    </w:p>
    <w:p w14:paraId="1F41F736" w14:textId="263BE983" w:rsidR="000A76D8" w:rsidRPr="00BA760F" w:rsidRDefault="008A74A3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 w:cstheme="majorBidi"/>
          <w:color w:val="558ED5"/>
          <w:kern w:val="24"/>
          <w:sz w:val="96"/>
          <w:szCs w:val="108"/>
          <w:lang w:val="en-US"/>
        </w:rPr>
      </w:pPr>
      <w:r>
        <w:rPr>
          <w:rFonts w:ascii="Century Gothic" w:eastAsia="SimSun" w:hAnsi="Century Gothic" w:cstheme="majorBidi"/>
          <w:color w:val="558ED5"/>
          <w:kern w:val="24"/>
          <w:sz w:val="96"/>
          <w:szCs w:val="108"/>
          <w:lang w:val="en-US"/>
        </w:rPr>
        <w:t>Addressing MDMH</w:t>
      </w:r>
    </w:p>
    <w:p w14:paraId="40B59381" w14:textId="77777777" w:rsidR="000A76D8" w:rsidRPr="00BA760F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558ED5"/>
          <w:kern w:val="24"/>
          <w:sz w:val="20"/>
          <w:szCs w:val="100"/>
          <w:lang w:val="en-US"/>
        </w:rPr>
      </w:pPr>
    </w:p>
    <w:p w14:paraId="10E8A13F" w14:textId="77777777" w:rsidR="000A76D8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b/>
          <w:color w:val="558ED5"/>
          <w:kern w:val="24"/>
          <w:sz w:val="56"/>
          <w:szCs w:val="100"/>
          <w:lang w:val="en-US"/>
        </w:rPr>
      </w:pPr>
      <w:r w:rsidRPr="00BA760F">
        <w:rPr>
          <w:rFonts w:ascii="Century Gothic" w:eastAsia="SimSun" w:hAnsi="Century Gothic"/>
          <w:b/>
          <w:color w:val="558ED5"/>
          <w:kern w:val="24"/>
          <w:sz w:val="56"/>
          <w:szCs w:val="100"/>
          <w:lang w:val="en-US"/>
        </w:rPr>
        <w:t>Scenario Base Exercise</w:t>
      </w:r>
    </w:p>
    <w:p w14:paraId="477E9825" w14:textId="77777777" w:rsidR="000A76D8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b/>
          <w:color w:val="558ED5"/>
          <w:kern w:val="24"/>
          <w:sz w:val="56"/>
          <w:szCs w:val="100"/>
          <w:lang w:val="en-US"/>
        </w:rPr>
      </w:pPr>
    </w:p>
    <w:p w14:paraId="5E9FAE5D" w14:textId="15F0BD59" w:rsidR="000A76D8" w:rsidRPr="00E55945" w:rsidRDefault="000A76D8" w:rsidP="00E55945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color w:val="558ED5"/>
          <w:kern w:val="24"/>
          <w:sz w:val="48"/>
          <w:szCs w:val="48"/>
          <w:lang w:val="en-US"/>
        </w:rPr>
      </w:pPr>
      <w:r w:rsidRPr="00E55945">
        <w:rPr>
          <w:rFonts w:ascii="Century Gothic" w:eastAsia="SimSun" w:hAnsi="Century Gothic"/>
          <w:color w:val="558ED5"/>
          <w:kern w:val="24"/>
          <w:sz w:val="48"/>
          <w:szCs w:val="48"/>
          <w:lang w:val="en-US"/>
        </w:rPr>
        <w:t xml:space="preserve">Pre-Deployment Tactical Planning Training for Military </w:t>
      </w:r>
      <w:r w:rsidR="009D0ACC" w:rsidRPr="008A74A3">
        <w:rPr>
          <w:rFonts w:ascii="Century Gothic" w:eastAsia="SimSun" w:hAnsi="Century Gothic"/>
          <w:color w:val="558ED5"/>
          <w:kern w:val="24"/>
          <w:sz w:val="48"/>
          <w:szCs w:val="48"/>
          <w:lang w:val="en-US"/>
        </w:rPr>
        <w:t>and Police units</w:t>
      </w:r>
      <w:r w:rsidRPr="008A74A3">
        <w:rPr>
          <w:rFonts w:ascii="Century Gothic" w:eastAsia="SimSun" w:hAnsi="Century Gothic"/>
          <w:color w:val="558ED5"/>
          <w:kern w:val="24"/>
          <w:sz w:val="48"/>
          <w:szCs w:val="48"/>
          <w:lang w:val="en-US"/>
        </w:rPr>
        <w:t xml:space="preserve"> </w:t>
      </w:r>
      <w:r w:rsidRPr="00E55945">
        <w:rPr>
          <w:rFonts w:ascii="Century Gothic" w:eastAsia="SimSun" w:hAnsi="Century Gothic"/>
          <w:color w:val="558ED5"/>
          <w:kern w:val="24"/>
          <w:sz w:val="48"/>
          <w:szCs w:val="48"/>
          <w:lang w:val="en-US"/>
        </w:rPr>
        <w:t>in United Nations Peacekeeping Operations</w:t>
      </w:r>
    </w:p>
    <w:p w14:paraId="2EF10758" w14:textId="403A4254" w:rsidR="000A76D8" w:rsidRPr="00BA760F" w:rsidRDefault="000A76D8" w:rsidP="000A76D8">
      <w:pPr>
        <w:tabs>
          <w:tab w:val="left" w:pos="14130"/>
        </w:tabs>
        <w:ind w:right="386"/>
        <w:jc w:val="right"/>
        <w:rPr>
          <w:rFonts w:ascii="Century Gothic" w:eastAsia="SimSun" w:hAnsi="Century Gothic"/>
          <w:color w:val="558ED5"/>
          <w:kern w:val="24"/>
          <w:sz w:val="48"/>
          <w:szCs w:val="100"/>
          <w:lang w:val="en-US"/>
        </w:rPr>
      </w:pPr>
    </w:p>
    <w:p w14:paraId="6FB38179" w14:textId="77777777" w:rsidR="000A76D8" w:rsidRDefault="000A76D8" w:rsidP="00AB4BC6">
      <w:pPr>
        <w:tabs>
          <w:tab w:val="left" w:pos="14130"/>
        </w:tabs>
        <w:ind w:right="386"/>
        <w:rPr>
          <w:sz w:val="16"/>
          <w:lang w:val="en-US"/>
        </w:rPr>
      </w:pPr>
      <w:r w:rsidRPr="00BA760F">
        <w:rPr>
          <w:rFonts w:ascii="Century Gothic" w:eastAsia="SimSun" w:hAnsi="Century Gothic" w:cstheme="majorBidi"/>
          <w:noProof/>
          <w:color w:val="558ED5"/>
          <w:kern w:val="24"/>
          <w:sz w:val="56"/>
          <w:szCs w:val="96"/>
          <w:lang w:val="en-US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4123AD6" wp14:editId="1A67E1B6">
                <wp:simplePos x="0" y="0"/>
                <wp:positionH relativeFrom="column">
                  <wp:posOffset>3840480</wp:posOffset>
                </wp:positionH>
                <wp:positionV relativeFrom="paragraph">
                  <wp:posOffset>18415</wp:posOffset>
                </wp:positionV>
                <wp:extent cx="2148840" cy="2707005"/>
                <wp:effectExtent l="44767" t="31433" r="86678" b="86677"/>
                <wp:wrapNone/>
                <wp:docPr id="5" name="L-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148840" cy="2707005"/>
                        </a:xfrm>
                        <a:prstGeom prst="corner">
                          <a:avLst>
                            <a:gd name="adj1" fmla="val 19605"/>
                            <a:gd name="adj2" fmla="val 19604"/>
                          </a:avLst>
                        </a:prstGeom>
                        <a:gradFill flip="none" rotWithShape="1">
                          <a:gsLst>
                            <a:gs pos="0">
                              <a:schemeClr val="tx2">
                                <a:lumMod val="20000"/>
                                <a:lumOff val="80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tx2">
                                <a:lumMod val="20000"/>
                                <a:lumOff val="80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tx2">
                                <a:lumMod val="20000"/>
                                <a:lumOff val="80000"/>
                                <a:shade val="100000"/>
                                <a:satMod val="115000"/>
                              </a:schemeClr>
                            </a:gs>
                          </a:gsLst>
                          <a:path path="circle">
                            <a:fillToRect t="100000" r="100000"/>
                          </a:path>
                          <a:tileRect l="-100000" b="-100000"/>
                        </a:gradFill>
                        <a:ln w="25400" cap="flat" cmpd="sng" algn="ctr">
                          <a:noFill/>
                          <a:prstDash val="soli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C3D8D7" id="L-Shape 5" o:spid="_x0000_s1026" style="position:absolute;margin-left:302.4pt;margin-top:1.45pt;width:169.2pt;height:213.15pt;rotation:-90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48840,2707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IcWWwMAAN8HAAAOAAAAZHJzL2Uyb0RvYy54bWy0VU1vEzEQvSPxHyzf282GpA1RU1S1KkIq&#10;tGqKep54vdkFr21sp0n59Tzbmw8VDgjRHFZjezLz5s3z+OzDplPsSTrfGj3j5fGAM6mFqVq9nPGv&#10;D9dHE858IF2RMlrO+LP0/MP52zdnazuVQ9MYVUnHEET76drOeBOCnRaFF43syB8bKzUOa+M6Cli6&#10;ZVE5WiN6p4rhYHBSrI2rrDNCeo/dq3zIz1P8upYi3Na1l4GpGQe2kL4ufRfxW5yf0XTpyDat6GHQ&#10;P6DoqNVIugt1RYHYyrW/hepa4Yw3dTgWpitMXbdCphpQTTl4Uc28IStTLSDH2x1N/v+FFV+e5vbO&#10;gYa19VMPM1axqV3HnAFb5QlYxi8VB7hsk7h73nEnN4EJbA7L0WQyAsUCZ8PTwelgMI7sFjlajGqd&#10;Dx+l6Vg0ZlwYp6VLgenpxodEX8U0ddAJVd9KzupOoRtPpFj5/iTHA8UHPsOXPqM+Zx8R2bdZ++5U&#10;161SrFYtxKYhSR7rfGxDk8hGwQnQ0m8BeWYN+M4EJFnKS+UYMM142AyTt1p1n02V9xJdWVbYhvjy&#10;9iSRmNTmG6pk3n13sEthF6Msx5HyzN4uZ+Jy6VMdParo9jrITk4RO5fh/wVZGZG9DrQ+dOby77FB&#10;CruuWgoNix+osHVCxUtG0xrKeDD3mBlxTvRpGIbFPmPUE/4WvUOrZPKFEI62zpgpWzt3D6MlKS7+&#10;Q2m2xt0Yj0AMEwQB1ooCzM5WM+71kjNSS4xREfK10CaKNRUaVXxFvsm68Ua1Va8PpWNsmWZdL1qz&#10;CtLNm2rNFmrl7gnRxwMokLOqjTfv3QR44wK14aqmTvWpg3p5IXITY/6d7heKxPd8cZVtKGNCVQia&#10;q+69k2J3YNLqAGexnzjRWpjq+c7lqQNw3orrFklvyIc7chgD2MRDE27xqZUBk6a3OGuM+/mn/eiP&#10;WYlTztYY8mD5x4ocLr36pHGr35ejOLJCWozGp0Ms3OHJ4vBEr7pLg25jMAFdMqN/UFuzdqZ7xHt0&#10;EbPiiLRA7tzPfnEZsMYRXjQhLy6SjZcAorrRcyu28ycS+LB5JGf7YRkwZ7+Y7YNA0zTf9mRn3ygE&#10;bS5WwdRtiId7XvsFXpHUhv7Fi8/U4Tp57d/l818AAAD//wMAUEsDBBQABgAIAAAAIQB1yCTf4AAA&#10;AAoBAAAPAAAAZHJzL2Rvd25yZXYueG1sTI/NTsMwEITvSLyDtUjcqFNC2jRkU5W/Q0+IFvXsxksc&#10;Ea+j2E0DT485wXE0o5lvyvVkOzHS4FvHCPNZAoK4drrlBuF9/3KTg/BBsVadY0L4Ig/r6vKiVIV2&#10;Z36jcRcaEUvYFwrBhNAXUvrakFV+5nri6H24waoQ5dBIPahzLLedvE2ShbSq5bhgVE+PhurP3cki&#10;PHv9tB8Py9Rk9Lo5uO+HoLcG8fpq2tyDCDSFvzD84kd0qCLT0Z1Ye9EhZIskogeEu8UKRAys8uUc&#10;xBEhzbMUZFXK/xeqHwAAAP//AwBQSwECLQAUAAYACAAAACEAtoM4kv4AAADhAQAAEwAAAAAAAAAA&#10;AAAAAAAAAAAAW0NvbnRlbnRfVHlwZXNdLnhtbFBLAQItABQABgAIAAAAIQA4/SH/1gAAAJQBAAAL&#10;AAAAAAAAAAAAAAAAAC8BAABfcmVscy8ucmVsc1BLAQItABQABgAIAAAAIQC4PIcWWwMAAN8HAAAO&#10;AAAAAAAAAAAAAAAAAC4CAABkcnMvZTJvRG9jLnhtbFBLAQItABQABgAIAAAAIQB1yCTf4AAAAAoB&#10;AAAPAAAAAAAAAAAAAAAAALUFAABkcnMvZG93bnJldi54bWxQSwUGAAAAAAQABADzAAAAwgYAAAAA&#10;" path="m,l421259,r,2285725l2148840,2285725r,421280l,2707005,,xe" fillcolor="#c6d9f1 [671]" stroked="f" strokeweight="2pt">
                <v:fill color2="#c6d9f1 [671]" rotate="t" focusposition=",1" focussize="" colors="0 #717e8e;.5 #a3b6cd;1 #c3d9f4" focus="100%" type="gradientRadial"/>
                <v:shadow on="t" color="black" opacity="26214f" origin="-.5,-.5" offset=".74836mm,.74836mm"/>
                <v:path arrowok="t" o:connecttype="custom" o:connectlocs="0,0;421259,0;421259,2285725;2148840,2285725;2148840,2707005;0,2707005;0,0" o:connectangles="0,0,0,0,0,0,0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E4ABEEA" wp14:editId="348AC889">
            <wp:simplePos x="0" y="0"/>
            <wp:positionH relativeFrom="column">
              <wp:posOffset>2285465</wp:posOffset>
            </wp:positionH>
            <wp:positionV relativeFrom="paragraph">
              <wp:posOffset>73660</wp:posOffset>
            </wp:positionV>
            <wp:extent cx="1133475" cy="11049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16"/>
          <w:lang w:val="en-US"/>
        </w:rPr>
        <w:br w:type="page"/>
      </w:r>
    </w:p>
    <w:p w14:paraId="547AFC3C" w14:textId="77777777" w:rsidR="000A76D8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558ED5"/>
          <w:kern w:val="24"/>
          <w:sz w:val="40"/>
          <w:szCs w:val="100"/>
          <w:lang w:val="en-US"/>
        </w:rPr>
      </w:pPr>
      <w:r w:rsidRPr="00BB1C3B">
        <w:rPr>
          <w:rFonts w:ascii="Century Gothic" w:eastAsia="SimSun" w:hAnsi="Century Gothic"/>
          <w:color w:val="558ED5"/>
          <w:kern w:val="24"/>
          <w:sz w:val="40"/>
          <w:szCs w:val="100"/>
          <w:lang w:val="en-US"/>
        </w:rPr>
        <w:lastRenderedPageBreak/>
        <w:t>Contents</w:t>
      </w:r>
    </w:p>
    <w:p w14:paraId="0D2B7E9D" w14:textId="77777777" w:rsidR="000A76D8" w:rsidRPr="00C245FD" w:rsidRDefault="000A76D8" w:rsidP="000A76D8">
      <w:pPr>
        <w:pStyle w:val="ListParagraph"/>
        <w:numPr>
          <w:ilvl w:val="0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 w:rsidRPr="00C245FD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Guidance</w:t>
      </w:r>
    </w:p>
    <w:p w14:paraId="58A50754" w14:textId="77777777" w:rsidR="000A76D8" w:rsidRPr="00C245FD" w:rsidRDefault="008371A6" w:rsidP="000A76D8">
      <w:pPr>
        <w:pStyle w:val="ListParagraph"/>
        <w:numPr>
          <w:ilvl w:val="0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Core</w:t>
      </w:r>
      <w:r w:rsidR="000A76D8" w:rsidRPr="00C245FD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 xml:space="preserve"> Documents</w:t>
      </w:r>
    </w:p>
    <w:p w14:paraId="4E17077E" w14:textId="77777777" w:rsidR="000A76D8" w:rsidRPr="00C245FD" w:rsidRDefault="00CA1B5A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t>UNSCR 1</w:t>
      </w:r>
      <w:r w:rsidR="000A76D8" w:rsidRPr="00C245FD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544 UNAC </w:t>
      </w:r>
    </w:p>
    <w:p w14:paraId="64874EC7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C245FD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Mission </w:t>
      </w:r>
      <w:r w:rsidRPr="00085D00">
        <w:rPr>
          <w:rFonts w:ascii="Century Gothic" w:eastAsia="SimSun" w:hAnsi="Century Gothic"/>
          <w:kern w:val="24"/>
          <w:lang w:val="en-US"/>
        </w:rPr>
        <w:t xml:space="preserve">CONOPS </w:t>
      </w:r>
    </w:p>
    <w:p w14:paraId="35E6189D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Military Component CONOPS </w:t>
      </w:r>
    </w:p>
    <w:p w14:paraId="574AFD39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Force Commander OPORD </w:t>
      </w:r>
    </w:p>
    <w:p w14:paraId="72E16AC4" w14:textId="2862CD1C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Sector 2 HQ WARNO – (SBE Requirement</w:t>
      </w:r>
      <w:r w:rsidR="002F604A" w:rsidRPr="00085D00">
        <w:rPr>
          <w:rFonts w:ascii="Century Gothic" w:eastAsia="SimSun" w:hAnsi="Century Gothic"/>
          <w:kern w:val="24"/>
          <w:lang w:val="en-US"/>
        </w:rPr>
        <w:t xml:space="preserve">, </w:t>
      </w:r>
      <w:r w:rsidR="00584636" w:rsidRPr="00085D00">
        <w:rPr>
          <w:rFonts w:ascii="Century Gothic" w:eastAsia="SimSun" w:hAnsi="Century Gothic"/>
          <w:kern w:val="24"/>
          <w:lang w:val="en-US"/>
        </w:rPr>
        <w:t xml:space="preserve">includes </w:t>
      </w:r>
      <w:r w:rsidR="00E46B47" w:rsidRPr="00085D00">
        <w:rPr>
          <w:rFonts w:ascii="Century Gothic" w:eastAsia="SimSun" w:hAnsi="Century Gothic"/>
          <w:kern w:val="24"/>
          <w:lang w:val="en-US"/>
        </w:rPr>
        <w:t>MDMH related content</w:t>
      </w:r>
      <w:r w:rsidRPr="00085D00">
        <w:rPr>
          <w:rFonts w:ascii="Century Gothic" w:eastAsia="SimSun" w:hAnsi="Century Gothic"/>
          <w:kern w:val="24"/>
          <w:lang w:val="en-US"/>
        </w:rPr>
        <w:t xml:space="preserve">) </w:t>
      </w:r>
    </w:p>
    <w:p w14:paraId="4CC9D318" w14:textId="6C9B077D" w:rsidR="000A76D8" w:rsidRPr="00085D00" w:rsidRDefault="00344EB5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Current Situation in the AOR</w:t>
      </w:r>
      <w:r w:rsidR="00DE6867" w:rsidRPr="00085D00">
        <w:rPr>
          <w:rFonts w:ascii="Century Gothic" w:eastAsia="SimSun" w:hAnsi="Century Gothic"/>
          <w:kern w:val="24"/>
          <w:lang w:val="en-US"/>
        </w:rPr>
        <w:t xml:space="preserve"> (includes </w:t>
      </w:r>
      <w:bookmarkStart w:id="0" w:name="_Hlk161387288"/>
      <w:r w:rsidR="00DE6867" w:rsidRPr="00085D00">
        <w:rPr>
          <w:rFonts w:ascii="Century Gothic" w:eastAsia="SimSun" w:hAnsi="Century Gothic"/>
          <w:kern w:val="24"/>
          <w:lang w:val="en-US"/>
        </w:rPr>
        <w:t xml:space="preserve">MDMH related </w:t>
      </w:r>
      <w:r w:rsidR="00E46B47" w:rsidRPr="00085D00">
        <w:rPr>
          <w:rFonts w:ascii="Century Gothic" w:eastAsia="SimSun" w:hAnsi="Century Gothic"/>
          <w:kern w:val="24"/>
          <w:lang w:val="en-US"/>
        </w:rPr>
        <w:t>content</w:t>
      </w:r>
      <w:bookmarkEnd w:id="0"/>
      <w:r w:rsidR="00DE6867" w:rsidRPr="00085D00">
        <w:rPr>
          <w:rFonts w:ascii="Century Gothic" w:eastAsia="SimSun" w:hAnsi="Century Gothic"/>
          <w:kern w:val="24"/>
          <w:lang w:val="en-US"/>
        </w:rPr>
        <w:t>)</w:t>
      </w:r>
    </w:p>
    <w:p w14:paraId="75B41D27" w14:textId="77777777" w:rsidR="000A76D8" w:rsidRPr="00085D00" w:rsidRDefault="000A76D8" w:rsidP="000A76D8">
      <w:pPr>
        <w:pStyle w:val="ListParagraph"/>
        <w:numPr>
          <w:ilvl w:val="0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b/>
          <w:bCs/>
          <w:kern w:val="24"/>
          <w:lang w:val="en-US"/>
        </w:rPr>
      </w:pPr>
      <w:r w:rsidRPr="00085D00">
        <w:rPr>
          <w:rFonts w:ascii="Century Gothic" w:eastAsia="SimSun" w:hAnsi="Century Gothic"/>
          <w:b/>
          <w:bCs/>
          <w:kern w:val="24"/>
          <w:lang w:val="en-US"/>
        </w:rPr>
        <w:t>Annexes</w:t>
      </w:r>
    </w:p>
    <w:p w14:paraId="19CF4E6B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A - Carana Country Study </w:t>
      </w:r>
    </w:p>
    <w:p w14:paraId="41000C0E" w14:textId="77777777" w:rsidR="000A76D8" w:rsidRPr="00085D00" w:rsidRDefault="007E02BC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Annex B</w:t>
      </w:r>
      <w:r w:rsidR="000A76D8" w:rsidRPr="00085D00">
        <w:rPr>
          <w:rFonts w:ascii="Century Gothic" w:eastAsia="SimSun" w:hAnsi="Century Gothic"/>
          <w:kern w:val="24"/>
          <w:lang w:val="en-US"/>
        </w:rPr>
        <w:t xml:space="preserve"> - Report of the Technical Survey of Carana </w:t>
      </w:r>
    </w:p>
    <w:p w14:paraId="39DB3CDE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C- Kalari Peace Agreement </w:t>
      </w:r>
    </w:p>
    <w:p w14:paraId="2ABAEAF0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D - DPKO Assessment and Planning Directive </w:t>
      </w:r>
    </w:p>
    <w:p w14:paraId="5FD3CE4E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E - Statement by the UNSC President </w:t>
      </w:r>
    </w:p>
    <w:p w14:paraId="5B9E6D5C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F - Mission ROE </w:t>
      </w:r>
    </w:p>
    <w:p w14:paraId="67D65942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Annex G - Mission Planning Matrix </w:t>
      </w:r>
    </w:p>
    <w:p w14:paraId="252B15F7" w14:textId="77777777" w:rsidR="000A76D8" w:rsidRPr="00085D00" w:rsidRDefault="000A76D8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Annex H - Mission CONOPS Maps</w:t>
      </w:r>
    </w:p>
    <w:p w14:paraId="79EAA0DB" w14:textId="74CAC842" w:rsidR="00EC7157" w:rsidRPr="00085D00" w:rsidRDefault="00EC7157" w:rsidP="000A76D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Annex I – News Stories (</w:t>
      </w:r>
      <w:r w:rsidR="00E46B47" w:rsidRPr="00085D00">
        <w:rPr>
          <w:rFonts w:ascii="Century Gothic" w:eastAsia="SimSun" w:hAnsi="Century Gothic"/>
          <w:kern w:val="24"/>
          <w:lang w:val="en-US"/>
        </w:rPr>
        <w:t>MDMH related content)</w:t>
      </w:r>
    </w:p>
    <w:p w14:paraId="00F6682C" w14:textId="77777777" w:rsidR="00343B68" w:rsidRPr="00C245FD" w:rsidRDefault="00343B68" w:rsidP="00343B68">
      <w:pPr>
        <w:pStyle w:val="ListParagraph"/>
        <w:numPr>
          <w:ilvl w:val="0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Supporting Documents</w:t>
      </w:r>
    </w:p>
    <w:p w14:paraId="0806FF62" w14:textId="77777777" w:rsidR="00343B68" w:rsidRDefault="00AE25A8" w:rsidP="00343B6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Instructional </w:t>
      </w:r>
      <w:r w:rsidR="00343B68">
        <w:rPr>
          <w:rFonts w:ascii="Century Gothic" w:eastAsia="SimSun" w:hAnsi="Century Gothic"/>
          <w:color w:val="000000" w:themeColor="text1"/>
          <w:kern w:val="24"/>
          <w:lang w:val="en-US"/>
        </w:rPr>
        <w:t>presentation</w:t>
      </w:r>
      <w:r w:rsidR="0041246B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(</w:t>
      </w:r>
      <w:r w:rsidR="008278D3">
        <w:rPr>
          <w:rFonts w:ascii="Century Gothic" w:eastAsia="SimSun" w:hAnsi="Century Gothic"/>
          <w:color w:val="000000" w:themeColor="text1"/>
          <w:kern w:val="24"/>
          <w:lang w:val="en-US"/>
        </w:rPr>
        <w:t>MS PowerP</w:t>
      </w:r>
      <w:r w:rsidR="0041246B">
        <w:rPr>
          <w:rFonts w:ascii="Century Gothic" w:eastAsia="SimSun" w:hAnsi="Century Gothic"/>
          <w:color w:val="000000" w:themeColor="text1"/>
          <w:kern w:val="24"/>
          <w:lang w:val="en-US"/>
        </w:rPr>
        <w:t>oint</w:t>
      </w:r>
      <w:r w:rsidR="00222995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Presentation</w:t>
      </w:r>
      <w:r w:rsidR="0041246B">
        <w:rPr>
          <w:rFonts w:ascii="Century Gothic" w:eastAsia="SimSun" w:hAnsi="Century Gothic"/>
          <w:color w:val="000000" w:themeColor="text1"/>
          <w:kern w:val="24"/>
          <w:lang w:val="en-US"/>
        </w:rPr>
        <w:t>)</w:t>
      </w:r>
    </w:p>
    <w:p w14:paraId="0F800A34" w14:textId="77777777" w:rsidR="00343B68" w:rsidRDefault="00343B68" w:rsidP="00343B68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t>AOR BATT Map</w:t>
      </w:r>
    </w:p>
    <w:p w14:paraId="3E142354" w14:textId="77777777" w:rsidR="000A76D8" w:rsidRPr="00AB4BC6" w:rsidRDefault="00343B68" w:rsidP="00AB4BC6">
      <w:pPr>
        <w:pStyle w:val="ListParagraph"/>
        <w:numPr>
          <w:ilvl w:val="1"/>
          <w:numId w:val="3"/>
        </w:numPr>
        <w:tabs>
          <w:tab w:val="left" w:pos="14130"/>
        </w:tabs>
        <w:spacing w:line="360" w:lineRule="auto"/>
        <w:ind w:right="386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Matrixes (Threat Analysis, Risk Analysis, Summary of intended COAs) </w:t>
      </w:r>
    </w:p>
    <w:p w14:paraId="259C12B7" w14:textId="77777777" w:rsidR="000A76D8" w:rsidRDefault="00AB4BC6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000000" w:themeColor="text1"/>
          <w:kern w:val="24"/>
          <w:sz w:val="32"/>
          <w:szCs w:val="32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3360" behindDoc="1" locked="0" layoutInCell="1" allowOverlap="1" wp14:anchorId="4B3C0C15" wp14:editId="59A85313">
            <wp:simplePos x="0" y="0"/>
            <wp:positionH relativeFrom="margin">
              <wp:align>center</wp:align>
            </wp:positionH>
            <wp:positionV relativeFrom="paragraph">
              <wp:posOffset>158749</wp:posOffset>
            </wp:positionV>
            <wp:extent cx="3535920" cy="1990725"/>
            <wp:effectExtent l="171450" t="152400" r="369570" b="3524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4" r="778"/>
                    <a:stretch/>
                  </pic:blipFill>
                  <pic:spPr bwMode="auto">
                    <a:xfrm>
                      <a:off x="0" y="0"/>
                      <a:ext cx="3535920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86B352" w14:textId="77777777" w:rsidR="000A76D8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000000" w:themeColor="text1"/>
          <w:kern w:val="24"/>
          <w:sz w:val="32"/>
          <w:szCs w:val="32"/>
          <w:lang w:val="en-US"/>
        </w:rPr>
      </w:pPr>
    </w:p>
    <w:p w14:paraId="1D9A3D83" w14:textId="77777777" w:rsidR="000A76D8" w:rsidRPr="006E03FE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000000" w:themeColor="text1"/>
          <w:kern w:val="24"/>
          <w:sz w:val="32"/>
          <w:szCs w:val="32"/>
          <w:lang w:val="en-US"/>
        </w:rPr>
      </w:pPr>
    </w:p>
    <w:p w14:paraId="413693A5" w14:textId="77777777" w:rsidR="000A76D8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558ED5"/>
          <w:kern w:val="24"/>
          <w:sz w:val="40"/>
          <w:szCs w:val="100"/>
          <w:lang w:val="en-US"/>
        </w:rPr>
      </w:pPr>
    </w:p>
    <w:p w14:paraId="379635BC" w14:textId="77777777" w:rsidR="000A76D8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color w:val="558ED5"/>
          <w:kern w:val="24"/>
          <w:sz w:val="40"/>
          <w:szCs w:val="100"/>
          <w:lang w:val="en-US"/>
        </w:rPr>
      </w:pPr>
      <w:r>
        <w:rPr>
          <w:rFonts w:ascii="Century Gothic" w:eastAsia="SimSun" w:hAnsi="Century Gothic"/>
          <w:color w:val="558ED5"/>
          <w:kern w:val="24"/>
          <w:sz w:val="40"/>
          <w:szCs w:val="100"/>
          <w:lang w:val="en-US"/>
        </w:rPr>
        <w:lastRenderedPageBreak/>
        <w:t>Guidance</w:t>
      </w:r>
    </w:p>
    <w:p w14:paraId="18983455" w14:textId="5BDAB5C6" w:rsidR="000A76D8" w:rsidRPr="00085D00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kern w:val="24"/>
          <w:lang w:val="en-US"/>
        </w:rPr>
      </w:pPr>
      <w:r w:rsidRPr="00085D00">
        <w:rPr>
          <w:rFonts w:ascii="Century Gothic" w:eastAsia="SimSun" w:hAnsi="Century Gothic"/>
          <w:b/>
          <w:bCs/>
          <w:kern w:val="24"/>
          <w:lang w:val="en-US"/>
        </w:rPr>
        <w:t>The objective</w:t>
      </w:r>
      <w:r w:rsidR="00F25907" w:rsidRPr="00085D00">
        <w:rPr>
          <w:rFonts w:ascii="Century Gothic" w:eastAsia="SimSun" w:hAnsi="Century Gothic"/>
          <w:b/>
          <w:bCs/>
          <w:kern w:val="24"/>
          <w:lang w:val="en-US"/>
        </w:rPr>
        <w:t>s</w:t>
      </w:r>
      <w:r w:rsidRPr="00085D00">
        <w:rPr>
          <w:rFonts w:ascii="Century Gothic" w:eastAsia="SimSun" w:hAnsi="Century Gothic"/>
          <w:b/>
          <w:bCs/>
          <w:kern w:val="24"/>
          <w:lang w:val="en-US"/>
        </w:rPr>
        <w:t xml:space="preserve"> of this Scenario-Based Exercise (SBE) </w:t>
      </w:r>
      <w:r w:rsidR="00F25907" w:rsidRPr="00085D00">
        <w:rPr>
          <w:rFonts w:ascii="Century Gothic" w:eastAsia="SimSun" w:hAnsi="Century Gothic"/>
          <w:b/>
          <w:bCs/>
          <w:kern w:val="24"/>
          <w:lang w:val="en-US"/>
        </w:rPr>
        <w:t>are</w:t>
      </w:r>
      <w:r w:rsidRPr="00085D00">
        <w:rPr>
          <w:rFonts w:ascii="Century Gothic" w:eastAsia="SimSun" w:hAnsi="Century Gothic"/>
          <w:b/>
          <w:bCs/>
          <w:kern w:val="24"/>
          <w:lang w:val="en-US"/>
        </w:rPr>
        <w:t xml:space="preserve">: </w:t>
      </w:r>
    </w:p>
    <w:p w14:paraId="7DE6D0D9" w14:textId="77777777" w:rsidR="003B77C5" w:rsidRPr="00085D00" w:rsidRDefault="003B77C5" w:rsidP="003B77C5">
      <w:pPr>
        <w:pStyle w:val="ListParagraph"/>
        <w:numPr>
          <w:ilvl w:val="0"/>
          <w:numId w:val="4"/>
        </w:numPr>
        <w:tabs>
          <w:tab w:val="left" w:pos="14130"/>
        </w:tabs>
        <w:ind w:right="386"/>
        <w:rPr>
          <w:rFonts w:ascii="Century Gothic" w:eastAsia="SimSun" w:hAnsi="Century Gothic"/>
          <w:noProof/>
          <w:kern w:val="24"/>
          <w:lang w:val="en-US"/>
        </w:rPr>
      </w:pPr>
      <w:r w:rsidRPr="00085D00">
        <w:rPr>
          <w:rFonts w:ascii="Century Gothic" w:eastAsia="SimSun" w:hAnsi="Century Gothic"/>
          <w:noProof/>
          <w:kern w:val="24"/>
          <w:lang w:val="en-US"/>
        </w:rPr>
        <w:t>Reinforce the knowledge acquired during the delivery of the MDMH RTP.</w:t>
      </w:r>
    </w:p>
    <w:p w14:paraId="3B58A610" w14:textId="77777777" w:rsidR="00F25907" w:rsidRPr="00085D00" w:rsidRDefault="00F25907" w:rsidP="00F25907">
      <w:pPr>
        <w:pStyle w:val="ListParagraph"/>
        <w:tabs>
          <w:tab w:val="left" w:pos="14130"/>
        </w:tabs>
        <w:ind w:right="386"/>
        <w:rPr>
          <w:rFonts w:ascii="Century Gothic" w:eastAsia="SimSun" w:hAnsi="Century Gothic"/>
          <w:noProof/>
          <w:kern w:val="24"/>
          <w:lang w:val="en-US"/>
        </w:rPr>
      </w:pPr>
    </w:p>
    <w:p w14:paraId="2BDA2624" w14:textId="1FAC983A" w:rsidR="003B77C5" w:rsidRPr="00085D00" w:rsidRDefault="003B77C5" w:rsidP="003B77C5">
      <w:pPr>
        <w:pStyle w:val="ListParagraph"/>
        <w:numPr>
          <w:ilvl w:val="0"/>
          <w:numId w:val="4"/>
        </w:numPr>
        <w:tabs>
          <w:tab w:val="left" w:pos="14130"/>
        </w:tabs>
        <w:ind w:right="386"/>
        <w:rPr>
          <w:rFonts w:ascii="Century Gothic" w:eastAsia="SimSun" w:hAnsi="Century Gothic"/>
          <w:noProof/>
          <w:kern w:val="24"/>
          <w:lang w:val="en-US"/>
        </w:rPr>
      </w:pPr>
      <w:r w:rsidRPr="00085D00">
        <w:rPr>
          <w:rFonts w:ascii="Century Gothic" w:eastAsia="SimSun" w:hAnsi="Century Gothic"/>
          <w:noProof/>
          <w:kern w:val="24"/>
          <w:lang w:val="en-US"/>
        </w:rPr>
        <w:t>Use the knowledge gained to solve problems based on real-life events encountered in UN peacekeeping missions.</w:t>
      </w:r>
    </w:p>
    <w:p w14:paraId="175D5AEA" w14:textId="77777777" w:rsidR="00F25907" w:rsidRPr="00085D00" w:rsidRDefault="00F25907" w:rsidP="00F25907">
      <w:pPr>
        <w:pStyle w:val="ListParagraph"/>
        <w:tabs>
          <w:tab w:val="left" w:pos="14130"/>
        </w:tabs>
        <w:ind w:right="386"/>
        <w:rPr>
          <w:rFonts w:ascii="Century Gothic" w:eastAsia="SimSun" w:hAnsi="Century Gothic"/>
          <w:kern w:val="24"/>
          <w:lang w:val="en-US"/>
        </w:rPr>
      </w:pPr>
    </w:p>
    <w:p w14:paraId="37724DA8" w14:textId="52E7881B" w:rsidR="000A76D8" w:rsidRPr="00085D00" w:rsidRDefault="003B77C5" w:rsidP="003B77C5">
      <w:pPr>
        <w:pStyle w:val="ListParagraph"/>
        <w:numPr>
          <w:ilvl w:val="0"/>
          <w:numId w:val="4"/>
        </w:numPr>
        <w:tabs>
          <w:tab w:val="left" w:pos="14130"/>
        </w:tabs>
        <w:ind w:right="386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noProof/>
          <w:kern w:val="24"/>
          <w:lang w:val="en-US"/>
        </w:rPr>
        <w:t>Incorporate counter-MDMH tactical planning considerations into a unit’s existing decision-making planning methods.</w:t>
      </w:r>
    </w:p>
    <w:p w14:paraId="7768DECB" w14:textId="77777777" w:rsidR="003B77C5" w:rsidRPr="00085D00" w:rsidRDefault="003B77C5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kern w:val="24"/>
          <w:lang w:val="en-US"/>
        </w:rPr>
      </w:pPr>
    </w:p>
    <w:p w14:paraId="3719EAE4" w14:textId="67FD31B5" w:rsidR="000A76D8" w:rsidRPr="00085D00" w:rsidRDefault="00A851FE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kern w:val="24"/>
          <w:lang w:val="en-US"/>
        </w:rPr>
      </w:pPr>
      <w:r w:rsidRPr="00085D00">
        <w:rPr>
          <w:rFonts w:ascii="Century Gothic" w:eastAsia="SimSun" w:hAnsi="Century Gothic"/>
          <w:b/>
          <w:bCs/>
          <w:kern w:val="24"/>
          <w:lang w:val="en-US"/>
        </w:rPr>
        <w:t>General instructions</w:t>
      </w:r>
      <w:r w:rsidR="000A76D8" w:rsidRPr="00085D00">
        <w:rPr>
          <w:rFonts w:ascii="Century Gothic" w:eastAsia="SimSun" w:hAnsi="Century Gothic"/>
          <w:b/>
          <w:bCs/>
          <w:kern w:val="24"/>
          <w:lang w:val="en-US"/>
        </w:rPr>
        <w:t xml:space="preserve"> </w:t>
      </w:r>
      <w:r w:rsidRPr="00085D00">
        <w:rPr>
          <w:rFonts w:ascii="Century Gothic" w:eastAsia="SimSun" w:hAnsi="Century Gothic"/>
          <w:b/>
          <w:bCs/>
          <w:kern w:val="24"/>
          <w:lang w:val="en-US"/>
        </w:rPr>
        <w:t>(</w:t>
      </w:r>
      <w:r w:rsidR="000A76D8" w:rsidRPr="00085D00">
        <w:rPr>
          <w:rFonts w:ascii="Century Gothic" w:eastAsia="SimSun" w:hAnsi="Century Gothic"/>
          <w:b/>
          <w:bCs/>
          <w:kern w:val="24"/>
          <w:lang w:val="en-US"/>
        </w:rPr>
        <w:t>How to run the SBE?</w:t>
      </w:r>
      <w:r w:rsidRPr="00085D00">
        <w:rPr>
          <w:rFonts w:ascii="Century Gothic" w:eastAsia="SimSun" w:hAnsi="Century Gothic"/>
          <w:b/>
          <w:bCs/>
          <w:kern w:val="24"/>
          <w:lang w:val="en-US"/>
        </w:rPr>
        <w:t>)</w:t>
      </w:r>
    </w:p>
    <w:p w14:paraId="2EF789F7" w14:textId="25CBD6C8" w:rsidR="003D6135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This SBE can be conducted</w:t>
      </w:r>
      <w:r w:rsidR="007366F7" w:rsidRPr="00085D00">
        <w:rPr>
          <w:rFonts w:ascii="Century Gothic" w:eastAsia="SimSun" w:hAnsi="Century Gothic"/>
          <w:kern w:val="24"/>
          <w:lang w:val="en-US"/>
        </w:rPr>
        <w:t xml:space="preserve"> as a standalone exercise </w:t>
      </w:r>
      <w:r w:rsidR="00F14838" w:rsidRPr="00085D00">
        <w:rPr>
          <w:rFonts w:ascii="Century Gothic" w:eastAsia="SimSun" w:hAnsi="Century Gothic"/>
          <w:kern w:val="24"/>
          <w:lang w:val="en-US"/>
        </w:rPr>
        <w:t xml:space="preserve">directly after the delivery of the ‘Addressing MDMH’ modules </w:t>
      </w:r>
      <w:r w:rsidR="007366F7" w:rsidRPr="00085D00">
        <w:rPr>
          <w:rFonts w:ascii="Century Gothic" w:eastAsia="SimSun" w:hAnsi="Century Gothic"/>
          <w:kern w:val="24"/>
          <w:lang w:val="en-US"/>
        </w:rPr>
        <w:t>or integrated into a larger</w:t>
      </w:r>
      <w:r w:rsidRPr="00085D00">
        <w:rPr>
          <w:rFonts w:ascii="Century Gothic" w:eastAsia="SimSun" w:hAnsi="Century Gothic"/>
          <w:kern w:val="24"/>
          <w:lang w:val="en-US"/>
        </w:rPr>
        <w:t xml:space="preserve"> </w:t>
      </w:r>
      <w:r w:rsidR="007366F7" w:rsidRPr="00085D00">
        <w:rPr>
          <w:rFonts w:ascii="Century Gothic" w:eastAsia="SimSun" w:hAnsi="Century Gothic"/>
          <w:kern w:val="24"/>
          <w:lang w:val="en-US"/>
        </w:rPr>
        <w:t>exercise</w:t>
      </w:r>
      <w:r w:rsidR="003D6135" w:rsidRPr="00085D00">
        <w:rPr>
          <w:rFonts w:ascii="Century Gothic" w:eastAsia="SimSun" w:hAnsi="Century Gothic"/>
          <w:kern w:val="24"/>
          <w:lang w:val="en-US"/>
        </w:rPr>
        <w:t xml:space="preserve">, such as </w:t>
      </w:r>
      <w:r w:rsidR="00453043" w:rsidRPr="00085D00">
        <w:rPr>
          <w:rFonts w:ascii="Century Gothic" w:eastAsia="SimSun" w:hAnsi="Century Gothic"/>
          <w:kern w:val="24"/>
          <w:lang w:val="en-US"/>
        </w:rPr>
        <w:t xml:space="preserve">a unit HQ exercise considering </w:t>
      </w:r>
      <w:r w:rsidR="003D6135" w:rsidRPr="00085D00">
        <w:rPr>
          <w:rFonts w:ascii="Century Gothic" w:eastAsia="SimSun" w:hAnsi="Century Gothic"/>
          <w:kern w:val="24"/>
          <w:lang w:val="en-US"/>
        </w:rPr>
        <w:t xml:space="preserve">protection of civilians or force protection. </w:t>
      </w:r>
      <w:r w:rsidR="00B37C9D" w:rsidRPr="00085D00">
        <w:rPr>
          <w:rFonts w:ascii="Century Gothic" w:eastAsia="SimSun" w:hAnsi="Century Gothic"/>
          <w:kern w:val="24"/>
          <w:lang w:val="en-US"/>
        </w:rPr>
        <w:t xml:space="preserve"> </w:t>
      </w:r>
      <w:r w:rsidR="005F3E02" w:rsidRPr="00085D00">
        <w:rPr>
          <w:rFonts w:ascii="Century Gothic" w:eastAsia="SimSun" w:hAnsi="Century Gothic"/>
          <w:kern w:val="24"/>
          <w:lang w:val="en-US"/>
        </w:rPr>
        <w:t>The SBE uses</w:t>
      </w:r>
      <w:r w:rsidR="00B37C9D" w:rsidRPr="00085D00">
        <w:rPr>
          <w:rFonts w:ascii="Century Gothic" w:eastAsia="SimSun" w:hAnsi="Century Gothic"/>
          <w:kern w:val="24"/>
          <w:lang w:val="en-US"/>
        </w:rPr>
        <w:t xml:space="preserve"> the same scenario as that used in the </w:t>
      </w:r>
      <w:r w:rsidR="00F14838" w:rsidRPr="00085D00">
        <w:rPr>
          <w:rFonts w:ascii="Century Gothic" w:eastAsia="SimSun" w:hAnsi="Century Gothic"/>
          <w:kern w:val="24"/>
          <w:lang w:val="en-US"/>
        </w:rPr>
        <w:t xml:space="preserve">Infantry Battalion STM and </w:t>
      </w:r>
      <w:r w:rsidR="00141881" w:rsidRPr="00085D00">
        <w:rPr>
          <w:rFonts w:ascii="Century Gothic" w:eastAsia="SimSun" w:hAnsi="Century Gothic"/>
          <w:kern w:val="24"/>
          <w:lang w:val="en-US"/>
        </w:rPr>
        <w:t>Force Protection</w:t>
      </w:r>
      <w:r w:rsidR="00F14838" w:rsidRPr="00085D00">
        <w:rPr>
          <w:rFonts w:ascii="Century Gothic" w:eastAsia="SimSun" w:hAnsi="Century Gothic"/>
          <w:kern w:val="24"/>
          <w:lang w:val="en-US"/>
        </w:rPr>
        <w:t xml:space="preserve"> RTP.</w:t>
      </w:r>
    </w:p>
    <w:p w14:paraId="785503E4" w14:textId="1717BB70" w:rsidR="000A76D8" w:rsidRDefault="00F1483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color w:val="000000" w:themeColor="text1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The exercise</w:t>
      </w:r>
      <w:r w:rsidR="00B37C9D" w:rsidRPr="00085D00">
        <w:rPr>
          <w:rFonts w:ascii="Century Gothic" w:eastAsia="SimSun" w:hAnsi="Century Gothic"/>
          <w:kern w:val="24"/>
          <w:lang w:val="en-US"/>
        </w:rPr>
        <w:t xml:space="preserve"> can be delivered</w:t>
      </w:r>
      <w:r w:rsidR="007366F7" w:rsidRPr="00085D00">
        <w:rPr>
          <w:rFonts w:ascii="Century Gothic" w:eastAsia="SimSun" w:hAnsi="Century Gothic"/>
          <w:kern w:val="24"/>
          <w:lang w:val="en-US"/>
        </w:rPr>
        <w:t xml:space="preserve"> </w:t>
      </w:r>
      <w:r w:rsidR="000A76D8" w:rsidRPr="00085D00">
        <w:rPr>
          <w:rFonts w:ascii="Century Gothic" w:eastAsia="SimSun" w:hAnsi="Century Gothic"/>
          <w:kern w:val="24"/>
          <w:lang w:val="en-US"/>
        </w:rPr>
        <w:t xml:space="preserve">in the form of a Command Post Exercise (CPX) or </w:t>
      </w:r>
      <w:proofErr w:type="gramStart"/>
      <w:r w:rsidR="000A76D8" w:rsidRPr="00085D00">
        <w:rPr>
          <w:rFonts w:ascii="Century Gothic" w:eastAsia="SimSun" w:hAnsi="Century Gothic"/>
          <w:kern w:val="24"/>
          <w:lang w:val="en-US"/>
        </w:rPr>
        <w:t>Table Top</w:t>
      </w:r>
      <w:proofErr w:type="gramEnd"/>
      <w:r w:rsidR="000A76D8" w:rsidRPr="00085D00">
        <w:rPr>
          <w:rFonts w:ascii="Century Gothic" w:eastAsia="SimSun" w:hAnsi="Century Gothic"/>
          <w:kern w:val="24"/>
          <w:lang w:val="en-US"/>
        </w:rPr>
        <w:t xml:space="preserve"> Exercise (TTX)</w:t>
      </w:r>
      <w:r w:rsidRPr="00085D00">
        <w:rPr>
          <w:rFonts w:ascii="Century Gothic" w:eastAsia="SimSun" w:hAnsi="Century Gothic"/>
          <w:kern w:val="24"/>
          <w:lang w:val="en-US"/>
        </w:rPr>
        <w:t xml:space="preserve">. </w:t>
      </w:r>
      <w:r w:rsidR="000A76D8" w:rsidRPr="00085D00">
        <w:rPr>
          <w:rFonts w:ascii="Century Gothic" w:eastAsia="SimSun" w:hAnsi="Century Gothic"/>
          <w:kern w:val="24"/>
          <w:lang w:val="en-US"/>
        </w:rPr>
        <w:t xml:space="preserve">The general </w:t>
      </w:r>
      <w:r w:rsidR="000A76D8">
        <w:rPr>
          <w:rFonts w:ascii="Century Gothic" w:eastAsia="SimSun" w:hAnsi="Century Gothic"/>
          <w:color w:val="000000" w:themeColor="text1"/>
          <w:kern w:val="24"/>
          <w:lang w:val="en-US"/>
        </w:rPr>
        <w:t>instructions contained herein will follow the TTX format.</w:t>
      </w:r>
    </w:p>
    <w:p w14:paraId="76EABA41" w14:textId="77777777" w:rsidR="000A76D8" w:rsidRPr="00D77045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 w:rsidRPr="00D77045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Working Groups</w:t>
      </w:r>
    </w:p>
    <w:p w14:paraId="3F57B67D" w14:textId="71AFD24D" w:rsidR="000A76D8" w:rsidRPr="00085D00" w:rsidRDefault="000A76D8" w:rsidP="00FB730E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The audience should be divided into groups of 5 to 10 participants</w:t>
      </w:r>
      <w:r w:rsidR="00B75E12" w:rsidRPr="00085D00">
        <w:rPr>
          <w:rFonts w:ascii="Century Gothic" w:eastAsia="SimSun" w:hAnsi="Century Gothic"/>
          <w:kern w:val="24"/>
          <w:lang w:val="en-US"/>
        </w:rPr>
        <w:t>. One participant should be appointed unit commander</w:t>
      </w:r>
      <w:r w:rsidR="00FB730E" w:rsidRPr="00085D00">
        <w:rPr>
          <w:rFonts w:ascii="Century Gothic" w:eastAsia="SimSun" w:hAnsi="Century Gothic"/>
          <w:kern w:val="24"/>
          <w:lang w:val="en-US"/>
        </w:rPr>
        <w:t xml:space="preserve">. </w:t>
      </w:r>
      <w:r w:rsidRPr="00085D00">
        <w:rPr>
          <w:rFonts w:ascii="Century Gothic" w:eastAsia="SimSun" w:hAnsi="Century Gothic"/>
          <w:kern w:val="24"/>
          <w:lang w:val="en-US"/>
        </w:rPr>
        <w:t>The remaining group members shall assume the other general or specialized staff functions as required.</w:t>
      </w:r>
    </w:p>
    <w:p w14:paraId="2300A3BE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A sample breakdown of role assignments is </w:t>
      </w:r>
      <w:r w:rsidR="00A851FE" w:rsidRPr="00085D00">
        <w:rPr>
          <w:rFonts w:ascii="Century Gothic" w:eastAsia="SimSun" w:hAnsi="Century Gothic"/>
          <w:kern w:val="24"/>
          <w:lang w:val="en-US"/>
        </w:rPr>
        <w:t>included in the SBE Instructional</w:t>
      </w:r>
      <w:r w:rsidRPr="00085D00">
        <w:rPr>
          <w:rFonts w:ascii="Century Gothic" w:eastAsia="SimSun" w:hAnsi="Century Gothic"/>
          <w:kern w:val="24"/>
          <w:lang w:val="en-US"/>
        </w:rPr>
        <w:t xml:space="preserve"> </w:t>
      </w:r>
      <w:r w:rsidR="00A851FE" w:rsidRPr="00085D00">
        <w:rPr>
          <w:rFonts w:ascii="Century Gothic" w:eastAsia="SimSun" w:hAnsi="Century Gothic"/>
          <w:kern w:val="24"/>
          <w:lang w:val="en-US"/>
        </w:rPr>
        <w:t>P</w:t>
      </w:r>
      <w:r w:rsidRPr="00085D00">
        <w:rPr>
          <w:rFonts w:ascii="Century Gothic" w:eastAsia="SimSun" w:hAnsi="Century Gothic"/>
          <w:kern w:val="24"/>
          <w:lang w:val="en-US"/>
        </w:rPr>
        <w:t>resentation.</w:t>
      </w:r>
    </w:p>
    <w:p w14:paraId="2787EAC2" w14:textId="77777777" w:rsidR="000A76D8" w:rsidRPr="00F1505C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 w:rsidRPr="00F1505C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Exercise Control</w:t>
      </w:r>
    </w:p>
    <w:p w14:paraId="2445E1E1" w14:textId="77777777" w:rsidR="000A76D8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color w:val="000000" w:themeColor="text1"/>
          <w:kern w:val="24"/>
          <w:lang w:val="en-US"/>
        </w:rPr>
      </w:pPr>
      <w:r w:rsidRPr="00C9253B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The 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>Exercise C</w:t>
      </w:r>
      <w:r w:rsidRPr="00C9253B">
        <w:rPr>
          <w:rFonts w:ascii="Century Gothic" w:eastAsia="SimSun" w:hAnsi="Century Gothic"/>
          <w:color w:val="000000" w:themeColor="text1"/>
          <w:kern w:val="24"/>
          <w:lang w:val="en-US"/>
        </w:rPr>
        <w:t>ontrol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(EXCON)</w:t>
      </w:r>
      <w:r w:rsidRPr="00C9253B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group, normally staffed by instructors, </w:t>
      </w:r>
      <w:r w:rsidRPr="00C9253B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should be 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arranged in such a way that positions above and below the training audience (HIGH CONTROL &amp; LOW CONTROL) are made available to exchange information during the exercise. </w:t>
      </w:r>
    </w:p>
    <w:p w14:paraId="27F74091" w14:textId="50B4E326" w:rsidR="000A76D8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t>For example, the instructor group will themselves take the role of Sector Commander, Mission COS, civilian positions (e.g. SRSG, DMS, Chief of Political</w:t>
      </w:r>
      <w:r w:rsidR="00A851FE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Affairs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>, Child Protection Adviser, Head of ICRC, local communities, Head of local women group, etc.), Armed Groups</w:t>
      </w:r>
      <w:r w:rsidR="00F90A16"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and Community Liaison Assistants (CLAs). </w:t>
      </w:r>
    </w:p>
    <w:p w14:paraId="5374CD9F" w14:textId="4FE477CD" w:rsidR="000A76D8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color w:val="000000" w:themeColor="text1"/>
          <w:kern w:val="24"/>
          <w:lang w:val="en-US"/>
        </w:rPr>
      </w:pPr>
      <w:r>
        <w:rPr>
          <w:rFonts w:ascii="Century Gothic" w:eastAsia="SimSun" w:hAnsi="Century Gothic"/>
          <w:color w:val="000000" w:themeColor="text1"/>
          <w:kern w:val="24"/>
          <w:lang w:val="en-US"/>
        </w:rPr>
        <w:lastRenderedPageBreak/>
        <w:t>The EXCON should be available to provide ad hoc information o</w:t>
      </w:r>
      <w:r w:rsidR="007F65D3">
        <w:rPr>
          <w:rFonts w:ascii="Century Gothic" w:eastAsia="SimSun" w:hAnsi="Century Gothic"/>
          <w:color w:val="000000" w:themeColor="text1"/>
          <w:kern w:val="24"/>
          <w:lang w:val="en-US"/>
        </w:rPr>
        <w:t>n</w:t>
      </w:r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the scenario </w:t>
      </w:r>
      <w:proofErr w:type="gramStart"/>
      <w:r>
        <w:rPr>
          <w:rFonts w:ascii="Century Gothic" w:eastAsia="SimSun" w:hAnsi="Century Gothic"/>
          <w:color w:val="000000" w:themeColor="text1"/>
          <w:kern w:val="24"/>
          <w:lang w:val="en-US"/>
        </w:rPr>
        <w:t>during the course of</w:t>
      </w:r>
      <w:proofErr w:type="gramEnd"/>
      <w:r>
        <w:rPr>
          <w:rFonts w:ascii="Century Gothic" w:eastAsia="SimSun" w:hAnsi="Century Gothic"/>
          <w:color w:val="000000" w:themeColor="text1"/>
          <w:kern w:val="24"/>
          <w:lang w:val="en-US"/>
        </w:rPr>
        <w:t xml:space="preserve"> the exercise.</w:t>
      </w:r>
    </w:p>
    <w:p w14:paraId="43012986" w14:textId="77777777" w:rsidR="000A76D8" w:rsidRPr="00A92DAC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</w:pPr>
      <w:r w:rsidRPr="00A92DAC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t>Conduct of the SBE</w:t>
      </w:r>
    </w:p>
    <w:p w14:paraId="1EA2CE93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u w:val="single"/>
          <w:lang w:val="en-US"/>
        </w:rPr>
      </w:pPr>
      <w:r w:rsidRPr="006072C3">
        <w:rPr>
          <w:rFonts w:ascii="Century Gothic" w:eastAsia="SimSun" w:hAnsi="Century Gothic"/>
          <w:color w:val="000000" w:themeColor="text1"/>
          <w:kern w:val="24"/>
          <w:u w:val="single"/>
          <w:lang w:val="en-US"/>
        </w:rPr>
        <w:t>Preparation</w:t>
      </w:r>
    </w:p>
    <w:p w14:paraId="66DBAF86" w14:textId="77777777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Brief/prepare the instructor group on their roles in the EXCON/Response </w:t>
      </w:r>
      <w:proofErr w:type="gramStart"/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Cells;</w:t>
      </w:r>
      <w:proofErr w:type="gramEnd"/>
    </w:p>
    <w:p w14:paraId="14E98485" w14:textId="77777777" w:rsidR="000A76D8" w:rsidRPr="00085D00" w:rsidRDefault="000A76D8" w:rsidP="000A76D8">
      <w:pPr>
        <w:pStyle w:val="ListParagraph"/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5D8D97D0" w14:textId="0AD4DD93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Arrange the audience in groups and assign the required roles as suggested in the Working Groups section </w:t>
      </w:r>
      <w:proofErr w:type="gramStart"/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above;</w:t>
      </w:r>
      <w:proofErr w:type="gramEnd"/>
    </w:p>
    <w:p w14:paraId="1C05FAEE" w14:textId="77777777" w:rsidR="000A76D8" w:rsidRPr="00085D00" w:rsidRDefault="000A76D8" w:rsidP="000A76D8">
      <w:pPr>
        <w:pStyle w:val="ListParagrap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2C78334F" w14:textId="7D9CEF77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Print and disseminate one set of the following documents per </w:t>
      </w:r>
      <w:r w:rsidR="001273C5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unit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: </w:t>
      </w:r>
    </w:p>
    <w:p w14:paraId="1A55360B" w14:textId="77777777" w:rsidR="000A76D8" w:rsidRPr="00085D00" w:rsidRDefault="000A76D8" w:rsidP="000A76D8">
      <w:pPr>
        <w:pStyle w:val="ListParagrap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5206FD64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Situation Map,</w:t>
      </w:r>
    </w:p>
    <w:p w14:paraId="7133C469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Threat Analysis Matrix, </w:t>
      </w:r>
    </w:p>
    <w:p w14:paraId="6A02DD3D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Risk Analysis Matrix,</w:t>
      </w:r>
    </w:p>
    <w:p w14:paraId="0AEE58FC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Summary of intended COAs Matrix.</w:t>
      </w:r>
    </w:p>
    <w:p w14:paraId="74D87DA1" w14:textId="77777777" w:rsidR="000A76D8" w:rsidRPr="00085D00" w:rsidRDefault="000A76D8" w:rsidP="000A76D8">
      <w:pPr>
        <w:pStyle w:val="ListParagraph"/>
        <w:tabs>
          <w:tab w:val="left" w:pos="14130"/>
        </w:tabs>
        <w:ind w:left="1440"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305891A2" w14:textId="77777777" w:rsidR="000A76D8" w:rsidRPr="00085D00" w:rsidRDefault="000A76D8" w:rsidP="000A76D8">
      <w:pPr>
        <w:pStyle w:val="ListParagraph"/>
        <w:tabs>
          <w:tab w:val="left" w:pos="14130"/>
        </w:tabs>
        <w:ind w:left="1440" w:right="386"/>
        <w:jc w:val="both"/>
        <w:rPr>
          <w:rFonts w:ascii="Century Gothic" w:eastAsia="SimSun" w:hAnsi="Century Gothic"/>
          <w:i/>
          <w:iCs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i/>
          <w:iCs/>
          <w:kern w:val="24"/>
          <w:sz w:val="22"/>
          <w:szCs w:val="22"/>
          <w:lang w:val="en-US"/>
        </w:rPr>
        <w:t xml:space="preserve">Note: The high-resolution digital copies of these documents can be downloaded from the resource hub. The three matrices are best utilized by printing on 24 inches x 36 inches or comparably large paper. The Map is usually similar in size.   </w:t>
      </w:r>
    </w:p>
    <w:p w14:paraId="50D7CF57" w14:textId="77777777" w:rsidR="000A76D8" w:rsidRPr="00085D00" w:rsidRDefault="000A76D8" w:rsidP="000A76D8">
      <w:pPr>
        <w:pStyle w:val="ListParagrap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023A0E22" w14:textId="71AF0F19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Provide separate break-out rooms, flip charts, markers,</w:t>
      </w:r>
      <w:r w:rsidR="00AC78C3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sticker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notes, etc. for each </w:t>
      </w:r>
      <w:proofErr w:type="gramStart"/>
      <w:r w:rsidR="001273C5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unit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;</w:t>
      </w:r>
      <w:proofErr w:type="gramEnd"/>
    </w:p>
    <w:p w14:paraId="083CD372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b/>
          <w:bCs/>
          <w:kern w:val="24"/>
          <w:lang w:val="en-US"/>
        </w:rPr>
      </w:pPr>
    </w:p>
    <w:p w14:paraId="20886C86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u w:val="single"/>
          <w:lang w:val="en-US"/>
        </w:rPr>
      </w:pPr>
      <w:r w:rsidRPr="00085D00">
        <w:rPr>
          <w:rFonts w:ascii="Century Gothic" w:eastAsia="SimSun" w:hAnsi="Century Gothic"/>
          <w:kern w:val="24"/>
          <w:u w:val="single"/>
          <w:lang w:val="en-US"/>
        </w:rPr>
        <w:t>Presentation of the Situation</w:t>
      </w:r>
    </w:p>
    <w:p w14:paraId="2CB80C51" w14:textId="77777777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Present the situation to the audience using the MS PowerPoint presentation included in the resource </w:t>
      </w:r>
      <w:proofErr w:type="gramStart"/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hub;</w:t>
      </w:r>
      <w:proofErr w:type="gramEnd"/>
    </w:p>
    <w:p w14:paraId="2BBD3A22" w14:textId="77777777" w:rsidR="000A76D8" w:rsidRPr="00085D00" w:rsidRDefault="000A76D8" w:rsidP="000A76D8">
      <w:pPr>
        <w:pStyle w:val="ListParagraph"/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156BFD1D" w14:textId="56A85435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Ensure that the Warning Order (WARNO) is understood by the participants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(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u w:val="single"/>
          <w:lang w:val="en-US"/>
        </w:rPr>
        <w:t>note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, there are supplementary notes on the information environment </w:t>
      </w:r>
      <w:r w:rsidR="007330B4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included in the WARNO 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to facilitate ‘</w:t>
      </w:r>
      <w:r w:rsidR="007330B4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Addressing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MDMH</w:t>
      </w:r>
      <w:r w:rsidR="003762CD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RTP</w:t>
      </w:r>
      <w:r w:rsidR="00905516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’ outcomes</w:t>
      </w:r>
      <w:proofErr w:type="gramStart"/>
      <w:r w:rsidR="007330B4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)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;</w:t>
      </w:r>
      <w:proofErr w:type="gramEnd"/>
    </w:p>
    <w:p w14:paraId="6AD9F9B1" w14:textId="77777777" w:rsidR="000A76D8" w:rsidRPr="00085D00" w:rsidRDefault="000A76D8" w:rsidP="000A76D8">
      <w:pPr>
        <w:pStyle w:val="ListParagraph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</w:p>
    <w:p w14:paraId="474CEDAE" w14:textId="10680527" w:rsidR="000A76D8" w:rsidRPr="00085D00" w:rsidRDefault="000A76D8" w:rsidP="000A76D8">
      <w:pPr>
        <w:pStyle w:val="ListParagraph"/>
        <w:numPr>
          <w:ilvl w:val="0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Set a time and place for the </w:t>
      </w:r>
      <w:r w:rsidR="000364EC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units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to come back to the plenary to present to the Sector </w:t>
      </w:r>
      <w:r w:rsidR="000364EC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/ Regional 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HQ (role play by instructor group/HICON) the following: </w:t>
      </w:r>
    </w:p>
    <w:p w14:paraId="6D46FD81" w14:textId="77777777" w:rsidR="000A76D8" w:rsidRPr="006072C3" w:rsidRDefault="000A76D8" w:rsidP="000A76D8">
      <w:pPr>
        <w:pStyle w:val="ListParagraph"/>
        <w:jc w:val="both"/>
        <w:rPr>
          <w:rFonts w:ascii="Century Gothic" w:eastAsia="SimSun" w:hAnsi="Century Gothic"/>
          <w:color w:val="000000" w:themeColor="text1"/>
          <w:kern w:val="24"/>
          <w:sz w:val="22"/>
          <w:szCs w:val="22"/>
          <w:lang w:val="en-US"/>
        </w:rPr>
      </w:pPr>
    </w:p>
    <w:p w14:paraId="57784123" w14:textId="77777777" w:rsidR="000A76D8" w:rsidRPr="006072C3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color w:val="000000" w:themeColor="text1"/>
          <w:kern w:val="24"/>
          <w:sz w:val="22"/>
          <w:szCs w:val="22"/>
          <w:lang w:val="en-US"/>
        </w:rPr>
      </w:pPr>
      <w:r w:rsidRPr="006072C3">
        <w:rPr>
          <w:rFonts w:ascii="Century Gothic" w:eastAsia="SimSun" w:hAnsi="Century Gothic"/>
          <w:color w:val="000000" w:themeColor="text1"/>
          <w:kern w:val="24"/>
          <w:sz w:val="22"/>
          <w:szCs w:val="22"/>
          <w:lang w:val="en-US"/>
        </w:rPr>
        <w:t xml:space="preserve">Summary of the situation, </w:t>
      </w:r>
    </w:p>
    <w:p w14:paraId="3B67BE8C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6072C3">
        <w:rPr>
          <w:rFonts w:ascii="Century Gothic" w:eastAsia="SimSun" w:hAnsi="Century Gothic"/>
          <w:color w:val="000000" w:themeColor="text1"/>
          <w:kern w:val="24"/>
          <w:sz w:val="22"/>
          <w:szCs w:val="22"/>
          <w:lang w:val="en-US"/>
        </w:rPr>
        <w:t xml:space="preserve">Threat analysis, </w:t>
      </w:r>
    </w:p>
    <w:p w14:paraId="1605CABE" w14:textId="77777777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Risk analysis</w:t>
      </w:r>
      <w:r w:rsidR="00377391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,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and </w:t>
      </w:r>
    </w:p>
    <w:p w14:paraId="773F923E" w14:textId="6F42D1A9" w:rsidR="000A76D8" w:rsidRPr="00085D00" w:rsidRDefault="000A76D8" w:rsidP="000A76D8">
      <w:pPr>
        <w:pStyle w:val="ListParagraph"/>
        <w:numPr>
          <w:ilvl w:val="1"/>
          <w:numId w:val="2"/>
        </w:num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sz w:val="22"/>
          <w:szCs w:val="22"/>
          <w:lang w:val="en-US"/>
        </w:rPr>
      </w:pP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Summary of intended Courses of Action (COAs) in the four phases of response</w:t>
      </w:r>
      <w:r w:rsidR="00641B55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 (</w:t>
      </w:r>
      <w:r w:rsidR="00641B55" w:rsidRPr="00085D00">
        <w:rPr>
          <w:rFonts w:ascii="Century Gothic" w:eastAsia="SimSun" w:hAnsi="Century Gothic"/>
          <w:kern w:val="24"/>
          <w:sz w:val="22"/>
          <w:szCs w:val="22"/>
          <w:u w:val="single"/>
          <w:lang w:val="en-US"/>
        </w:rPr>
        <w:t>note</w:t>
      </w:r>
      <w:r w:rsidR="00641B55"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>, only 3 phases will be used for a standalone MDMH TTX)</w:t>
      </w:r>
      <w:r w:rsidRPr="00085D00">
        <w:rPr>
          <w:rFonts w:ascii="Century Gothic" w:eastAsia="SimSun" w:hAnsi="Century Gothic"/>
          <w:kern w:val="24"/>
          <w:sz w:val="22"/>
          <w:szCs w:val="22"/>
          <w:lang w:val="en-US"/>
        </w:rPr>
        <w:t xml:space="preserve">. </w:t>
      </w:r>
    </w:p>
    <w:p w14:paraId="5CDA4FB4" w14:textId="77777777" w:rsidR="000A76D8" w:rsidRPr="00085D00" w:rsidRDefault="000A76D8" w:rsidP="000A76D8">
      <w:pPr>
        <w:tabs>
          <w:tab w:val="left" w:pos="14130"/>
        </w:tabs>
        <w:ind w:left="720" w:right="386"/>
        <w:jc w:val="both"/>
        <w:rPr>
          <w:rFonts w:ascii="Century Gothic" w:eastAsia="SimSun" w:hAnsi="Century Gothic"/>
          <w:i/>
          <w:iCs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ab/>
      </w:r>
      <w:r w:rsidRPr="00085D00">
        <w:rPr>
          <w:rFonts w:ascii="Century Gothic" w:eastAsia="SimSun" w:hAnsi="Century Gothic"/>
          <w:i/>
          <w:iCs/>
          <w:kern w:val="24"/>
          <w:lang w:val="en-US"/>
        </w:rPr>
        <w:t xml:space="preserve"> </w:t>
      </w:r>
    </w:p>
    <w:p w14:paraId="3E309DE8" w14:textId="152191CD" w:rsidR="000A76D8" w:rsidRPr="00085D00" w:rsidRDefault="000A76D8" w:rsidP="000A76D8">
      <w:pPr>
        <w:tabs>
          <w:tab w:val="left" w:pos="2788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As a practical issue</w:t>
      </w:r>
      <w:r w:rsidR="00E4065B" w:rsidRPr="00085D00">
        <w:rPr>
          <w:rFonts w:ascii="Century Gothic" w:eastAsia="SimSun" w:hAnsi="Century Gothic"/>
          <w:kern w:val="24"/>
          <w:lang w:val="en-US"/>
        </w:rPr>
        <w:t>,</w:t>
      </w:r>
      <w:r w:rsidRPr="00085D00">
        <w:rPr>
          <w:rFonts w:ascii="Century Gothic" w:eastAsia="SimSun" w:hAnsi="Century Gothic"/>
          <w:kern w:val="24"/>
          <w:lang w:val="en-US"/>
        </w:rPr>
        <w:t xml:space="preserve"> facilitators may consider arranging two intermediate briefings to ensure the groups are on track. </w:t>
      </w:r>
    </w:p>
    <w:p w14:paraId="68F735A5" w14:textId="77777777" w:rsidR="00377391" w:rsidRPr="00085D00" w:rsidRDefault="00377391" w:rsidP="00377391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u w:val="single"/>
          <w:lang w:val="en-US"/>
        </w:rPr>
      </w:pPr>
      <w:r w:rsidRPr="00085D00">
        <w:rPr>
          <w:rFonts w:ascii="Century Gothic" w:eastAsia="SimSun" w:hAnsi="Century Gothic"/>
          <w:kern w:val="24"/>
          <w:u w:val="single"/>
          <w:lang w:val="en-US"/>
        </w:rPr>
        <w:lastRenderedPageBreak/>
        <w:t>Intermediate Briefings (conducted by participants)</w:t>
      </w:r>
    </w:p>
    <w:p w14:paraId="6ED1F2D3" w14:textId="2E1D63FA" w:rsidR="000A76D8" w:rsidRPr="00085D00" w:rsidRDefault="000A76D8" w:rsidP="000A76D8">
      <w:pPr>
        <w:tabs>
          <w:tab w:val="left" w:pos="2788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In practice, a back-brief from each </w:t>
      </w:r>
      <w:r w:rsidR="00AE5630" w:rsidRPr="00085D00">
        <w:rPr>
          <w:rFonts w:ascii="Century Gothic" w:eastAsia="SimSun" w:hAnsi="Century Gothic"/>
          <w:kern w:val="24"/>
          <w:lang w:val="en-US"/>
        </w:rPr>
        <w:t>unit</w:t>
      </w:r>
      <w:r w:rsidRPr="00085D00">
        <w:rPr>
          <w:rFonts w:ascii="Century Gothic" w:eastAsia="SimSun" w:hAnsi="Century Gothic"/>
          <w:kern w:val="24"/>
          <w:lang w:val="en-US"/>
        </w:rPr>
        <w:t xml:space="preserve"> to the facilitators explaining their comprehension of the Situation shortly after the SBE presentation is encouraged</w:t>
      </w:r>
      <w:r w:rsidR="002B51A4" w:rsidRPr="00085D00">
        <w:rPr>
          <w:rFonts w:ascii="Century Gothic" w:eastAsia="SimSun" w:hAnsi="Century Gothic"/>
          <w:kern w:val="24"/>
          <w:lang w:val="en-US"/>
        </w:rPr>
        <w:t>, particularly the information environment</w:t>
      </w:r>
      <w:r w:rsidR="00AE5630" w:rsidRPr="00085D00">
        <w:rPr>
          <w:rFonts w:ascii="Century Gothic" w:eastAsia="SimSun" w:hAnsi="Century Gothic"/>
          <w:kern w:val="24"/>
          <w:lang w:val="en-US"/>
        </w:rPr>
        <w:t xml:space="preserve"> (</w:t>
      </w:r>
      <w:r w:rsidR="00AE5630" w:rsidRPr="00085D00">
        <w:rPr>
          <w:rFonts w:ascii="Century Gothic" w:eastAsia="SimSun" w:hAnsi="Century Gothic"/>
          <w:kern w:val="24"/>
          <w:u w:val="single"/>
          <w:lang w:val="en-US"/>
        </w:rPr>
        <w:t>note</w:t>
      </w:r>
      <w:r w:rsidR="00AE5630" w:rsidRPr="00085D00">
        <w:rPr>
          <w:rFonts w:ascii="Century Gothic" w:eastAsia="SimSun" w:hAnsi="Century Gothic"/>
          <w:kern w:val="24"/>
          <w:lang w:val="en-US"/>
        </w:rPr>
        <w:t>, th</w:t>
      </w:r>
      <w:r w:rsidR="002B51A4" w:rsidRPr="00085D00">
        <w:rPr>
          <w:rFonts w:ascii="Century Gothic" w:eastAsia="SimSun" w:hAnsi="Century Gothic"/>
          <w:kern w:val="24"/>
          <w:lang w:val="en-US"/>
        </w:rPr>
        <w:t xml:space="preserve">e information environment will be just one component of a brief if </w:t>
      </w:r>
      <w:r w:rsidR="002019FE" w:rsidRPr="00085D00">
        <w:rPr>
          <w:rFonts w:ascii="Century Gothic" w:eastAsia="SimSun" w:hAnsi="Century Gothic"/>
          <w:kern w:val="24"/>
          <w:lang w:val="en-US"/>
        </w:rPr>
        <w:t xml:space="preserve">the exercise is </w:t>
      </w:r>
      <w:r w:rsidR="002B030D" w:rsidRPr="00085D00">
        <w:rPr>
          <w:rFonts w:ascii="Century Gothic" w:eastAsia="SimSun" w:hAnsi="Century Gothic"/>
          <w:kern w:val="24"/>
          <w:lang w:val="en-US"/>
        </w:rPr>
        <w:t xml:space="preserve">incorporated into a comprehensive unit HQ </w:t>
      </w:r>
      <w:r w:rsidR="002019FE" w:rsidRPr="00085D00">
        <w:rPr>
          <w:rFonts w:ascii="Century Gothic" w:eastAsia="SimSun" w:hAnsi="Century Gothic"/>
          <w:kern w:val="24"/>
          <w:lang w:val="en-US"/>
        </w:rPr>
        <w:t>TTX</w:t>
      </w:r>
      <w:r w:rsidR="002B030D" w:rsidRPr="00085D00">
        <w:rPr>
          <w:rFonts w:ascii="Century Gothic" w:eastAsia="SimSun" w:hAnsi="Century Gothic"/>
          <w:kern w:val="24"/>
          <w:lang w:val="en-US"/>
        </w:rPr>
        <w:t>)</w:t>
      </w:r>
      <w:r w:rsidRPr="00085D00">
        <w:rPr>
          <w:rFonts w:ascii="Century Gothic" w:eastAsia="SimSun" w:hAnsi="Century Gothic"/>
          <w:kern w:val="24"/>
          <w:lang w:val="en-US"/>
        </w:rPr>
        <w:t xml:space="preserve">. A minimum of 45 mins should be given to each </w:t>
      </w:r>
      <w:r w:rsidR="004B6B27" w:rsidRPr="00085D00">
        <w:rPr>
          <w:rFonts w:ascii="Century Gothic" w:eastAsia="SimSun" w:hAnsi="Century Gothic"/>
          <w:kern w:val="24"/>
          <w:lang w:val="en-US"/>
        </w:rPr>
        <w:t>unit</w:t>
      </w:r>
      <w:r w:rsidRPr="00085D00">
        <w:rPr>
          <w:rFonts w:ascii="Century Gothic" w:eastAsia="SimSun" w:hAnsi="Century Gothic"/>
          <w:kern w:val="24"/>
          <w:lang w:val="en-US"/>
        </w:rPr>
        <w:t xml:space="preserve"> to discuss their level of understanding of the Situation as a group. During this time, they will identify relevant Priority Information Requirements (PIRs) to be raised after their </w:t>
      </w:r>
      <w:proofErr w:type="gramStart"/>
      <w:r w:rsidRPr="00085D00">
        <w:rPr>
          <w:rFonts w:ascii="Century Gothic" w:eastAsia="SimSun" w:hAnsi="Century Gothic"/>
          <w:kern w:val="24"/>
          <w:lang w:val="en-US"/>
        </w:rPr>
        <w:t>back-brief</w:t>
      </w:r>
      <w:proofErr w:type="gramEnd"/>
      <w:r w:rsidRPr="00085D00">
        <w:rPr>
          <w:rFonts w:ascii="Century Gothic" w:eastAsia="SimSun" w:hAnsi="Century Gothic"/>
          <w:kern w:val="24"/>
          <w:lang w:val="en-US"/>
        </w:rPr>
        <w:t xml:space="preserve">. EXCON may decide to provide this information at this time. </w:t>
      </w:r>
    </w:p>
    <w:p w14:paraId="075D7A79" w14:textId="7C2A3118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Secondly, a Summary of Threat Analysis presentation is recommended for each </w:t>
      </w:r>
      <w:r w:rsidR="004B6B27" w:rsidRPr="00085D00">
        <w:rPr>
          <w:rFonts w:ascii="Century Gothic" w:eastAsia="SimSun" w:hAnsi="Century Gothic"/>
          <w:kern w:val="24"/>
          <w:lang w:val="en-US"/>
        </w:rPr>
        <w:t>unit</w:t>
      </w:r>
      <w:r w:rsidRPr="00085D00">
        <w:rPr>
          <w:rFonts w:ascii="Century Gothic" w:eastAsia="SimSun" w:hAnsi="Century Gothic"/>
          <w:kern w:val="24"/>
          <w:lang w:val="en-US"/>
        </w:rPr>
        <w:t xml:space="preserve">. The </w:t>
      </w:r>
      <w:r w:rsidR="004B6B27" w:rsidRPr="00085D00">
        <w:rPr>
          <w:rFonts w:ascii="Century Gothic" w:eastAsia="SimSun" w:hAnsi="Century Gothic"/>
          <w:kern w:val="24"/>
          <w:lang w:val="en-US"/>
        </w:rPr>
        <w:t xml:space="preserve">unit </w:t>
      </w:r>
      <w:r w:rsidRPr="00085D00">
        <w:rPr>
          <w:rFonts w:ascii="Century Gothic" w:eastAsia="SimSun" w:hAnsi="Century Gothic"/>
          <w:kern w:val="24"/>
          <w:lang w:val="en-US"/>
        </w:rPr>
        <w:t xml:space="preserve">should be given a minimum of 2 hours to analyze </w:t>
      </w:r>
      <w:proofErr w:type="gramStart"/>
      <w:r w:rsidRPr="00085D00">
        <w:rPr>
          <w:rFonts w:ascii="Century Gothic" w:eastAsia="SimSun" w:hAnsi="Century Gothic"/>
          <w:kern w:val="24"/>
          <w:lang w:val="en-US"/>
        </w:rPr>
        <w:t>a number of</w:t>
      </w:r>
      <w:proofErr w:type="gramEnd"/>
      <w:r w:rsidRPr="00085D00">
        <w:rPr>
          <w:rFonts w:ascii="Century Gothic" w:eastAsia="SimSun" w:hAnsi="Century Gothic"/>
          <w:kern w:val="24"/>
          <w:lang w:val="en-US"/>
        </w:rPr>
        <w:t xml:space="preserve"> threats in their Area of Responsibility (AOR)</w:t>
      </w:r>
      <w:r w:rsidR="004B6B27" w:rsidRPr="00085D00">
        <w:rPr>
          <w:rFonts w:ascii="Century Gothic" w:eastAsia="SimSun" w:hAnsi="Century Gothic"/>
          <w:kern w:val="24"/>
          <w:lang w:val="en-US"/>
        </w:rPr>
        <w:t xml:space="preserve"> </w:t>
      </w:r>
      <w:r w:rsidR="002B030D" w:rsidRPr="00085D00">
        <w:rPr>
          <w:rFonts w:ascii="Century Gothic" w:eastAsia="SimSun" w:hAnsi="Century Gothic"/>
          <w:kern w:val="24"/>
          <w:lang w:val="en-US"/>
        </w:rPr>
        <w:t xml:space="preserve">caused by MDMH. </w:t>
      </w:r>
      <w:r w:rsidRPr="00085D00">
        <w:rPr>
          <w:rFonts w:ascii="Century Gothic" w:eastAsia="SimSun" w:hAnsi="Century Gothic"/>
          <w:kern w:val="24"/>
          <w:lang w:val="en-US"/>
        </w:rPr>
        <w:t xml:space="preserve">During this presentation, the group should explain the rationale for highlighting these threats. </w:t>
      </w:r>
      <w:r w:rsidRPr="00085D00">
        <w:rPr>
          <w:rFonts w:ascii="Century Gothic" w:eastAsia="SimSun" w:hAnsi="Century Gothic"/>
          <w:i/>
          <w:iCs/>
          <w:kern w:val="24"/>
          <w:lang w:val="en-US"/>
        </w:rPr>
        <w:t xml:space="preserve">Note: </w:t>
      </w:r>
      <w:r w:rsidR="00FD55C2" w:rsidRPr="00085D00">
        <w:rPr>
          <w:rFonts w:ascii="Century Gothic" w:eastAsia="SimSun" w:hAnsi="Century Gothic"/>
          <w:i/>
          <w:iCs/>
          <w:kern w:val="24"/>
          <w:lang w:val="en-US"/>
        </w:rPr>
        <w:t>units</w:t>
      </w:r>
      <w:r w:rsidRPr="00085D00">
        <w:rPr>
          <w:rFonts w:ascii="Century Gothic" w:eastAsia="SimSun" w:hAnsi="Century Gothic"/>
          <w:i/>
          <w:iCs/>
          <w:kern w:val="24"/>
          <w:lang w:val="en-US"/>
        </w:rPr>
        <w:t xml:space="preserve"> should enumerate the various threats without prioritization. Prioritization will take place during the Risk Analysis. </w:t>
      </w:r>
    </w:p>
    <w:p w14:paraId="28302423" w14:textId="041FF1C2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Lastly, final presentations should be made at least 3 hours after their Summary of Threat Analysis. This briefing should include the </w:t>
      </w:r>
      <w:r w:rsidR="00DE56F3" w:rsidRPr="00085D00">
        <w:rPr>
          <w:rFonts w:ascii="Century Gothic" w:eastAsia="SimSun" w:hAnsi="Century Gothic"/>
          <w:kern w:val="24"/>
          <w:lang w:val="en-US"/>
        </w:rPr>
        <w:t>unit’s</w:t>
      </w:r>
      <w:r w:rsidRPr="00085D00">
        <w:rPr>
          <w:rFonts w:ascii="Century Gothic" w:eastAsia="SimSun" w:hAnsi="Century Gothic"/>
          <w:kern w:val="24"/>
          <w:lang w:val="en-US"/>
        </w:rPr>
        <w:t xml:space="preserve"> entire Mission Analysis containing the Summary of the Situation, Threat Analysis, Risk Analysis and a summary of the intended COAs.</w:t>
      </w:r>
    </w:p>
    <w:p w14:paraId="59E724AF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A sample timeline of these briefs is included in the MS PowerPoint presentation.</w:t>
      </w:r>
    </w:p>
    <w:p w14:paraId="614BEFD8" w14:textId="77777777" w:rsidR="000A76D8" w:rsidRPr="00085D00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kern w:val="24"/>
          <w:lang w:val="en-US"/>
        </w:rPr>
      </w:pPr>
      <w:r w:rsidRPr="00085D00">
        <w:rPr>
          <w:rFonts w:ascii="Century Gothic" w:eastAsia="SimSun" w:hAnsi="Century Gothic"/>
          <w:b/>
          <w:bCs/>
          <w:kern w:val="24"/>
          <w:lang w:val="en-US"/>
        </w:rPr>
        <w:t>General comments on the conduct of the SBE</w:t>
      </w:r>
    </w:p>
    <w:p w14:paraId="393D2515" w14:textId="123248FE" w:rsidR="00DE3C6A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It is strongly recommended not to discuss in detail or judge the conclusion of the analysis or the tactical decisions of the </w:t>
      </w:r>
      <w:r w:rsidR="0088650A" w:rsidRPr="00085D00">
        <w:rPr>
          <w:rFonts w:ascii="Century Gothic" w:eastAsia="SimSun" w:hAnsi="Century Gothic"/>
          <w:kern w:val="24"/>
          <w:lang w:val="en-US"/>
        </w:rPr>
        <w:t>unit’s</w:t>
      </w:r>
      <w:r w:rsidRPr="00085D00">
        <w:rPr>
          <w:rFonts w:ascii="Century Gothic" w:eastAsia="SimSun" w:hAnsi="Century Gothic"/>
          <w:kern w:val="24"/>
          <w:lang w:val="en-US"/>
        </w:rPr>
        <w:t xml:space="preserve"> COAs. </w:t>
      </w:r>
      <w:proofErr w:type="gramStart"/>
      <w:r w:rsidRPr="00085D00">
        <w:rPr>
          <w:rFonts w:ascii="Century Gothic" w:eastAsia="SimSun" w:hAnsi="Century Gothic"/>
          <w:kern w:val="24"/>
          <w:lang w:val="en-US"/>
        </w:rPr>
        <w:t>As long as</w:t>
      </w:r>
      <w:proofErr w:type="gramEnd"/>
      <w:r w:rsidRPr="00085D00">
        <w:rPr>
          <w:rFonts w:ascii="Century Gothic" w:eastAsia="SimSun" w:hAnsi="Century Gothic"/>
          <w:kern w:val="24"/>
          <w:lang w:val="en-US"/>
        </w:rPr>
        <w:t xml:space="preserve"> there is a rationale explained and the process followed</w:t>
      </w:r>
      <w:r w:rsidR="00DE3C6A" w:rsidRPr="00085D00">
        <w:rPr>
          <w:rFonts w:ascii="Century Gothic" w:eastAsia="SimSun" w:hAnsi="Century Gothic"/>
          <w:kern w:val="24"/>
          <w:lang w:val="en-US"/>
        </w:rPr>
        <w:t>,</w:t>
      </w:r>
      <w:r w:rsidRPr="00085D00">
        <w:rPr>
          <w:rFonts w:ascii="Century Gothic" w:eastAsia="SimSun" w:hAnsi="Century Gothic"/>
          <w:kern w:val="24"/>
          <w:lang w:val="en-US"/>
        </w:rPr>
        <w:t xml:space="preserve"> the instructors may flow</w:t>
      </w:r>
      <w:r w:rsidR="00DE3C6A" w:rsidRPr="00085D00">
        <w:rPr>
          <w:rFonts w:ascii="Century Gothic" w:eastAsia="SimSun" w:hAnsi="Century Gothic"/>
          <w:kern w:val="24"/>
          <w:lang w:val="en-US"/>
        </w:rPr>
        <w:t xml:space="preserve"> with the solutions. </w:t>
      </w:r>
    </w:p>
    <w:p w14:paraId="79C47AE1" w14:textId="77777777" w:rsidR="000A76D8" w:rsidRPr="00085D00" w:rsidRDefault="00DE3C6A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D</w:t>
      </w:r>
      <w:r w:rsidR="000A76D8" w:rsidRPr="00085D00">
        <w:rPr>
          <w:rFonts w:ascii="Century Gothic" w:eastAsia="SimSun" w:hAnsi="Century Gothic"/>
          <w:kern w:val="24"/>
          <w:lang w:val="en-US"/>
        </w:rPr>
        <w:t>iscussion among the groups may take place</w:t>
      </w:r>
      <w:r w:rsidRPr="00085D00">
        <w:rPr>
          <w:rFonts w:ascii="Century Gothic" w:eastAsia="SimSun" w:hAnsi="Century Gothic"/>
          <w:kern w:val="24"/>
          <w:lang w:val="en-US"/>
        </w:rPr>
        <w:t xml:space="preserve"> and is encouraged</w:t>
      </w:r>
      <w:r w:rsidR="000A76D8" w:rsidRPr="00085D00">
        <w:rPr>
          <w:rFonts w:ascii="Century Gothic" w:eastAsia="SimSun" w:hAnsi="Century Gothic"/>
          <w:kern w:val="24"/>
          <w:lang w:val="en-US"/>
        </w:rPr>
        <w:t>. Instructors should bear in mind that there are no clear blueprints to solve the tactical situation presented. Additionally, participants will have different levels of analysis according to their own background</w:t>
      </w:r>
      <w:r w:rsidRPr="00085D00">
        <w:rPr>
          <w:rFonts w:ascii="Century Gothic" w:eastAsia="SimSun" w:hAnsi="Century Gothic"/>
          <w:kern w:val="24"/>
          <w:lang w:val="en-US"/>
        </w:rPr>
        <w:t xml:space="preserve"> and expertise</w:t>
      </w:r>
      <w:r w:rsidR="000A76D8" w:rsidRPr="00085D00">
        <w:rPr>
          <w:rFonts w:ascii="Century Gothic" w:eastAsia="SimSun" w:hAnsi="Century Gothic"/>
          <w:kern w:val="24"/>
          <w:lang w:val="en-US"/>
        </w:rPr>
        <w:t xml:space="preserve">. </w:t>
      </w:r>
    </w:p>
    <w:p w14:paraId="01AB0B4B" w14:textId="689D85CC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The focus is for the groups to apply what they have learned from the </w:t>
      </w:r>
      <w:r w:rsidR="002B51A4" w:rsidRPr="00085D00">
        <w:rPr>
          <w:rFonts w:ascii="Century Gothic" w:eastAsia="SimSun" w:hAnsi="Century Gothic"/>
          <w:kern w:val="24"/>
          <w:lang w:val="en-US"/>
        </w:rPr>
        <w:t>MDMH</w:t>
      </w:r>
      <w:r w:rsidRPr="00085D00">
        <w:rPr>
          <w:rFonts w:ascii="Century Gothic" w:eastAsia="SimSun" w:hAnsi="Century Gothic"/>
          <w:kern w:val="24"/>
          <w:lang w:val="en-US"/>
        </w:rPr>
        <w:t xml:space="preserve"> modules into their current DMP. This training does not aim to change the participants’ national DMP doctrine, but rather </w:t>
      </w:r>
      <w:r w:rsidR="00DE3C6A" w:rsidRPr="00085D00">
        <w:rPr>
          <w:rFonts w:ascii="Century Gothic" w:eastAsia="SimSun" w:hAnsi="Century Gothic"/>
          <w:kern w:val="24"/>
          <w:lang w:val="en-US"/>
        </w:rPr>
        <w:t>enhance</w:t>
      </w:r>
      <w:r w:rsidRPr="00085D00">
        <w:rPr>
          <w:rFonts w:ascii="Century Gothic" w:eastAsia="SimSun" w:hAnsi="Century Gothic"/>
          <w:kern w:val="24"/>
          <w:lang w:val="en-US"/>
        </w:rPr>
        <w:t xml:space="preserve"> it with tactical considerations to undertake actions</w:t>
      </w:r>
      <w:r w:rsidR="00036E43" w:rsidRPr="00085D00">
        <w:rPr>
          <w:rFonts w:ascii="Century Gothic" w:eastAsia="SimSun" w:hAnsi="Century Gothic"/>
          <w:kern w:val="24"/>
          <w:lang w:val="en-US"/>
        </w:rPr>
        <w:t xml:space="preserve"> to counter MDMH</w:t>
      </w:r>
      <w:r w:rsidR="00C5290A" w:rsidRPr="00085D00">
        <w:rPr>
          <w:rFonts w:ascii="Century Gothic" w:eastAsia="SimSun" w:hAnsi="Century Gothic"/>
          <w:kern w:val="24"/>
          <w:lang w:val="en-US"/>
        </w:rPr>
        <w:t>-</w:t>
      </w:r>
      <w:r w:rsidR="008B4095" w:rsidRPr="00085D00">
        <w:rPr>
          <w:rFonts w:ascii="Century Gothic" w:eastAsia="SimSun" w:hAnsi="Century Gothic"/>
          <w:kern w:val="24"/>
          <w:lang w:val="en-US"/>
        </w:rPr>
        <w:t>caused threats.</w:t>
      </w:r>
      <w:r w:rsidRPr="00085D00">
        <w:rPr>
          <w:rFonts w:ascii="Century Gothic" w:eastAsia="SimSun" w:hAnsi="Century Gothic"/>
          <w:kern w:val="24"/>
          <w:lang w:val="en-US"/>
        </w:rPr>
        <w:t xml:space="preserve"> </w:t>
      </w:r>
    </w:p>
    <w:p w14:paraId="19DCF1F9" w14:textId="7AEF453F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This SBE and the </w:t>
      </w:r>
      <w:r w:rsidR="008B4095" w:rsidRPr="00085D00">
        <w:rPr>
          <w:rFonts w:ascii="Century Gothic" w:eastAsia="SimSun" w:hAnsi="Century Gothic"/>
          <w:kern w:val="24"/>
          <w:lang w:val="en-US"/>
        </w:rPr>
        <w:t>MDMH</w:t>
      </w:r>
      <w:r w:rsidRPr="00085D00">
        <w:rPr>
          <w:rFonts w:ascii="Century Gothic" w:eastAsia="SimSun" w:hAnsi="Century Gothic"/>
          <w:kern w:val="24"/>
          <w:lang w:val="en-US"/>
        </w:rPr>
        <w:t xml:space="preserve"> modules have a threat-based approach as its core element. Therefore, emphasis should be placed on identifying the various “threats </w:t>
      </w:r>
      <w:r w:rsidR="001B072A" w:rsidRPr="00085D00">
        <w:rPr>
          <w:rFonts w:ascii="Century Gothic" w:eastAsia="SimSun" w:hAnsi="Century Gothic"/>
          <w:kern w:val="24"/>
          <w:lang w:val="en-US"/>
        </w:rPr>
        <w:t>caused by MDMH</w:t>
      </w:r>
      <w:r w:rsidRPr="00085D00">
        <w:rPr>
          <w:rFonts w:ascii="Century Gothic" w:eastAsia="SimSun" w:hAnsi="Century Gothic"/>
          <w:kern w:val="24"/>
          <w:lang w:val="en-US"/>
        </w:rPr>
        <w:t xml:space="preserve">”, prioritizing these threats according to the perceived risks to </w:t>
      </w:r>
      <w:r w:rsidR="00B404FA" w:rsidRPr="00085D00">
        <w:rPr>
          <w:rFonts w:ascii="Century Gothic" w:eastAsia="SimSun" w:hAnsi="Century Gothic"/>
          <w:kern w:val="24"/>
          <w:lang w:val="en-US"/>
        </w:rPr>
        <w:t>military or police operations or force protection</w:t>
      </w:r>
      <w:r w:rsidRPr="00085D00">
        <w:rPr>
          <w:rFonts w:ascii="Century Gothic" w:eastAsia="SimSun" w:hAnsi="Century Gothic"/>
          <w:kern w:val="24"/>
          <w:lang w:val="en-US"/>
        </w:rPr>
        <w:t xml:space="preserve">, and finally how the audience would take proactive or reactive measures under the </w:t>
      </w:r>
      <w:r w:rsidR="00B404FA" w:rsidRPr="00085D00">
        <w:rPr>
          <w:rFonts w:ascii="Century Gothic" w:eastAsia="SimSun" w:hAnsi="Century Gothic"/>
          <w:kern w:val="24"/>
          <w:lang w:val="en-US"/>
        </w:rPr>
        <w:t>three</w:t>
      </w:r>
      <w:r w:rsidRPr="00085D00">
        <w:rPr>
          <w:rFonts w:ascii="Century Gothic" w:eastAsia="SimSun" w:hAnsi="Century Gothic"/>
          <w:kern w:val="24"/>
          <w:lang w:val="en-US"/>
        </w:rPr>
        <w:t xml:space="preserve"> phases of response</w:t>
      </w:r>
      <w:r w:rsidR="00B404FA" w:rsidRPr="00085D00">
        <w:rPr>
          <w:rFonts w:ascii="Century Gothic" w:eastAsia="SimSun" w:hAnsi="Century Gothic"/>
          <w:kern w:val="24"/>
          <w:lang w:val="en-US"/>
        </w:rPr>
        <w:t xml:space="preserve"> (prevention, pre-emption and response)</w:t>
      </w:r>
      <w:r w:rsidRPr="00085D00">
        <w:rPr>
          <w:rFonts w:ascii="Century Gothic" w:eastAsia="SimSun" w:hAnsi="Century Gothic"/>
          <w:kern w:val="24"/>
          <w:lang w:val="en-US"/>
        </w:rPr>
        <w:t>.</w:t>
      </w:r>
    </w:p>
    <w:p w14:paraId="258FD9DA" w14:textId="77777777" w:rsidR="000A76D8" w:rsidRPr="00085D00" w:rsidRDefault="000A76D8" w:rsidP="000A76D8">
      <w:pPr>
        <w:tabs>
          <w:tab w:val="left" w:pos="14130"/>
        </w:tabs>
        <w:ind w:right="386"/>
        <w:rPr>
          <w:rFonts w:ascii="Century Gothic" w:eastAsia="SimSun" w:hAnsi="Century Gothic"/>
          <w:b/>
          <w:bCs/>
          <w:kern w:val="24"/>
          <w:lang w:val="en-US"/>
        </w:rPr>
      </w:pPr>
      <w:r w:rsidRPr="006072C3">
        <w:rPr>
          <w:rFonts w:ascii="Century Gothic" w:eastAsia="SimSun" w:hAnsi="Century Gothic"/>
          <w:b/>
          <w:bCs/>
          <w:color w:val="000000" w:themeColor="text1"/>
          <w:kern w:val="24"/>
          <w:lang w:val="en-US"/>
        </w:rPr>
        <w:lastRenderedPageBreak/>
        <w:t xml:space="preserve">General </w:t>
      </w:r>
      <w:r w:rsidRPr="00085D00">
        <w:rPr>
          <w:rFonts w:ascii="Century Gothic" w:eastAsia="SimSun" w:hAnsi="Century Gothic"/>
          <w:b/>
          <w:bCs/>
          <w:kern w:val="24"/>
          <w:lang w:val="en-US"/>
        </w:rPr>
        <w:t>considerations about the Scenario</w:t>
      </w:r>
    </w:p>
    <w:p w14:paraId="1AA55099" w14:textId="01E849BB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The information included in the </w:t>
      </w:r>
      <w:r w:rsidR="00DE3C6A" w:rsidRPr="00085D00">
        <w:rPr>
          <w:rFonts w:ascii="Century Gothic" w:eastAsia="SimSun" w:hAnsi="Century Gothic"/>
          <w:kern w:val="24"/>
          <w:lang w:val="en-US"/>
        </w:rPr>
        <w:t xml:space="preserve">core </w:t>
      </w:r>
      <w:r w:rsidRPr="00085D00">
        <w:rPr>
          <w:rFonts w:ascii="Century Gothic" w:eastAsia="SimSun" w:hAnsi="Century Gothic"/>
          <w:kern w:val="24"/>
          <w:lang w:val="en-US"/>
        </w:rPr>
        <w:t xml:space="preserve">exercise documents (e.g. UNSCR 1544, CONOPS, Carana Country Study, </w:t>
      </w:r>
      <w:r w:rsidR="00E36B3A" w:rsidRPr="00085D00">
        <w:rPr>
          <w:rFonts w:ascii="Century Gothic" w:eastAsia="SimSun" w:hAnsi="Century Gothic"/>
          <w:kern w:val="24"/>
          <w:lang w:val="en-US"/>
        </w:rPr>
        <w:t xml:space="preserve">Carana Information Environment, </w:t>
      </w:r>
      <w:r w:rsidR="001321A6" w:rsidRPr="00085D00">
        <w:rPr>
          <w:rFonts w:ascii="Century Gothic" w:eastAsia="SimSun" w:hAnsi="Century Gothic"/>
          <w:kern w:val="24"/>
          <w:lang w:val="en-US"/>
        </w:rPr>
        <w:t>Carana Ne</w:t>
      </w:r>
      <w:r w:rsidR="00E36B3A" w:rsidRPr="00085D00">
        <w:rPr>
          <w:rFonts w:ascii="Century Gothic" w:eastAsia="SimSun" w:hAnsi="Century Gothic"/>
          <w:kern w:val="24"/>
          <w:lang w:val="en-US"/>
        </w:rPr>
        <w:t xml:space="preserve">ws Stories, </w:t>
      </w:r>
      <w:r w:rsidRPr="00085D00">
        <w:rPr>
          <w:rFonts w:ascii="Century Gothic" w:eastAsia="SimSun" w:hAnsi="Century Gothic"/>
          <w:kern w:val="24"/>
          <w:lang w:val="en-US"/>
        </w:rPr>
        <w:t>etc.) are meant to provide complementary details to the situation presented during the SBE. Participants would</w:t>
      </w:r>
      <w:r w:rsidR="00DE3C6A" w:rsidRPr="00085D00">
        <w:rPr>
          <w:rFonts w:ascii="Century Gothic" w:eastAsia="SimSun" w:hAnsi="Century Gothic"/>
          <w:kern w:val="24"/>
          <w:lang w:val="en-US"/>
        </w:rPr>
        <w:t xml:space="preserve"> benefit from reading </w:t>
      </w:r>
      <w:r w:rsidRPr="00085D00">
        <w:rPr>
          <w:rFonts w:ascii="Century Gothic" w:eastAsia="SimSun" w:hAnsi="Century Gothic"/>
          <w:kern w:val="24"/>
          <w:lang w:val="en-US"/>
        </w:rPr>
        <w:t xml:space="preserve">these documents as they are always present in the mission. </w:t>
      </w:r>
    </w:p>
    <w:p w14:paraId="5311AD3C" w14:textId="77777777" w:rsidR="000A76D8" w:rsidRPr="00085D00" w:rsidRDefault="000A76D8" w:rsidP="000A76D8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 xml:space="preserve">Instructors may decide to adapt the information contained in the documents </w:t>
      </w:r>
      <w:proofErr w:type="gramStart"/>
      <w:r w:rsidRPr="00085D00">
        <w:rPr>
          <w:rFonts w:ascii="Century Gothic" w:eastAsia="SimSun" w:hAnsi="Century Gothic"/>
          <w:kern w:val="24"/>
          <w:lang w:val="en-US"/>
        </w:rPr>
        <w:t>and also</w:t>
      </w:r>
      <w:proofErr w:type="gramEnd"/>
      <w:r w:rsidRPr="00085D00">
        <w:rPr>
          <w:rFonts w:ascii="Century Gothic" w:eastAsia="SimSun" w:hAnsi="Century Gothic"/>
          <w:kern w:val="24"/>
          <w:lang w:val="en-US"/>
        </w:rPr>
        <w:t xml:space="preserve"> adjust the “Cu</w:t>
      </w:r>
      <w:r w:rsidR="00E0327E" w:rsidRPr="00085D00">
        <w:rPr>
          <w:rFonts w:ascii="Century Gothic" w:eastAsia="SimSun" w:hAnsi="Century Gothic"/>
          <w:kern w:val="24"/>
          <w:lang w:val="en-US"/>
        </w:rPr>
        <w:t>rrent Situation” presented</w:t>
      </w:r>
      <w:r w:rsidRPr="00085D00">
        <w:rPr>
          <w:rFonts w:ascii="Century Gothic" w:eastAsia="SimSun" w:hAnsi="Century Gothic"/>
          <w:kern w:val="24"/>
          <w:lang w:val="en-US"/>
        </w:rPr>
        <w:t>.</w:t>
      </w:r>
    </w:p>
    <w:p w14:paraId="682FC4B7" w14:textId="6CCE4CA8" w:rsidR="00013389" w:rsidRPr="00085D00" w:rsidRDefault="000A76D8" w:rsidP="00E0327E">
      <w:pPr>
        <w:tabs>
          <w:tab w:val="left" w:pos="14130"/>
        </w:tabs>
        <w:ind w:right="386"/>
        <w:jc w:val="both"/>
        <w:rPr>
          <w:rFonts w:ascii="Century Gothic" w:eastAsia="SimSun" w:hAnsi="Century Gothic"/>
          <w:kern w:val="24"/>
          <w:lang w:val="en-US"/>
        </w:rPr>
      </w:pPr>
      <w:r w:rsidRPr="00085D00">
        <w:rPr>
          <w:rFonts w:ascii="Century Gothic" w:eastAsia="SimSun" w:hAnsi="Century Gothic"/>
          <w:kern w:val="24"/>
          <w:lang w:val="en-US"/>
        </w:rPr>
        <w:t>The situation presented in the next section is one possible occurrence among numer</w:t>
      </w:r>
      <w:r w:rsidR="00E0327E" w:rsidRPr="00085D00">
        <w:rPr>
          <w:rFonts w:ascii="Century Gothic" w:eastAsia="SimSun" w:hAnsi="Century Gothic"/>
          <w:kern w:val="24"/>
          <w:lang w:val="en-US"/>
        </w:rPr>
        <w:t>ous others. Although this set</w:t>
      </w:r>
      <w:r w:rsidRPr="00085D00">
        <w:rPr>
          <w:rFonts w:ascii="Century Gothic" w:eastAsia="SimSun" w:hAnsi="Century Gothic"/>
          <w:kern w:val="24"/>
          <w:lang w:val="en-US"/>
        </w:rPr>
        <w:t xml:space="preserve">up </w:t>
      </w:r>
      <w:r w:rsidR="009C5E1B" w:rsidRPr="00085D00">
        <w:rPr>
          <w:rFonts w:ascii="Century Gothic" w:eastAsia="SimSun" w:hAnsi="Century Gothic"/>
          <w:kern w:val="24"/>
          <w:lang w:val="en-US"/>
        </w:rPr>
        <w:t xml:space="preserve">has </w:t>
      </w:r>
      <w:r w:rsidRPr="00085D00">
        <w:rPr>
          <w:rFonts w:ascii="Century Gothic" w:eastAsia="SimSun" w:hAnsi="Century Gothic"/>
          <w:kern w:val="24"/>
          <w:lang w:val="en-US"/>
        </w:rPr>
        <w:t>proven to be very effective to teach the subj</w:t>
      </w:r>
      <w:r w:rsidR="00E0327E" w:rsidRPr="00085D00">
        <w:rPr>
          <w:rFonts w:ascii="Century Gothic" w:eastAsia="SimSun" w:hAnsi="Century Gothic"/>
          <w:kern w:val="24"/>
          <w:lang w:val="en-US"/>
        </w:rPr>
        <w:t>ect, instructors may change the</w:t>
      </w:r>
      <w:r w:rsidRPr="00085D00">
        <w:rPr>
          <w:rFonts w:ascii="Century Gothic" w:eastAsia="SimSun" w:hAnsi="Century Gothic"/>
          <w:kern w:val="24"/>
          <w:lang w:val="en-US"/>
        </w:rPr>
        <w:t xml:space="preserve"> disposition of the key acto</w:t>
      </w:r>
      <w:r w:rsidR="00E0327E" w:rsidRPr="00085D00">
        <w:rPr>
          <w:rFonts w:ascii="Century Gothic" w:eastAsia="SimSun" w:hAnsi="Century Gothic"/>
          <w:kern w:val="24"/>
          <w:lang w:val="en-US"/>
        </w:rPr>
        <w:t>rs in the given AOR to adjust to learning capabilities of the audience as well as possible time constraints</w:t>
      </w:r>
      <w:r w:rsidRPr="00085D00">
        <w:rPr>
          <w:rFonts w:ascii="Century Gothic" w:eastAsia="SimSun" w:hAnsi="Century Gothic"/>
          <w:kern w:val="24"/>
          <w:lang w:val="en-US"/>
        </w:rPr>
        <w:t>.</w:t>
      </w:r>
    </w:p>
    <w:sectPr w:rsidR="00013389" w:rsidRPr="00085D00" w:rsidSect="00BF4FF7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4A6158"/>
    <w:multiLevelType w:val="hybridMultilevel"/>
    <w:tmpl w:val="78DADD1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6A299E"/>
    <w:multiLevelType w:val="hybridMultilevel"/>
    <w:tmpl w:val="A1387B3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291FE4"/>
    <w:multiLevelType w:val="hybridMultilevel"/>
    <w:tmpl w:val="63761E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397097"/>
    <w:multiLevelType w:val="hybridMultilevel"/>
    <w:tmpl w:val="30F825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17994807">
    <w:abstractNumId w:val="1"/>
  </w:num>
  <w:num w:numId="2" w16cid:durableId="1111974754">
    <w:abstractNumId w:val="2"/>
  </w:num>
  <w:num w:numId="3" w16cid:durableId="1984112699">
    <w:abstractNumId w:val="3"/>
  </w:num>
  <w:num w:numId="4" w16cid:durableId="1135958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76D8"/>
    <w:rsid w:val="00013389"/>
    <w:rsid w:val="00020A89"/>
    <w:rsid w:val="000364EC"/>
    <w:rsid w:val="00036E43"/>
    <w:rsid w:val="00044CEB"/>
    <w:rsid w:val="00047AE7"/>
    <w:rsid w:val="00050F24"/>
    <w:rsid w:val="0007779B"/>
    <w:rsid w:val="0008183F"/>
    <w:rsid w:val="00082D70"/>
    <w:rsid w:val="00085D00"/>
    <w:rsid w:val="000900DF"/>
    <w:rsid w:val="000A6AB2"/>
    <w:rsid w:val="000A76D8"/>
    <w:rsid w:val="000D3F3C"/>
    <w:rsid w:val="000E100A"/>
    <w:rsid w:val="00102C0B"/>
    <w:rsid w:val="00112D29"/>
    <w:rsid w:val="00123CA0"/>
    <w:rsid w:val="001252E2"/>
    <w:rsid w:val="001273C5"/>
    <w:rsid w:val="001321A6"/>
    <w:rsid w:val="001361B8"/>
    <w:rsid w:val="00141881"/>
    <w:rsid w:val="001444F9"/>
    <w:rsid w:val="00182DD6"/>
    <w:rsid w:val="00194D68"/>
    <w:rsid w:val="001B072A"/>
    <w:rsid w:val="001B2E7D"/>
    <w:rsid w:val="001B3A16"/>
    <w:rsid w:val="001B5A8D"/>
    <w:rsid w:val="001D002E"/>
    <w:rsid w:val="001D02C8"/>
    <w:rsid w:val="001D5599"/>
    <w:rsid w:val="001E6E59"/>
    <w:rsid w:val="001F77BB"/>
    <w:rsid w:val="002019FE"/>
    <w:rsid w:val="00213C12"/>
    <w:rsid w:val="0021418A"/>
    <w:rsid w:val="0021774C"/>
    <w:rsid w:val="00222995"/>
    <w:rsid w:val="0023727A"/>
    <w:rsid w:val="00242EB3"/>
    <w:rsid w:val="002433DC"/>
    <w:rsid w:val="0026126F"/>
    <w:rsid w:val="00263616"/>
    <w:rsid w:val="00266310"/>
    <w:rsid w:val="00270AAD"/>
    <w:rsid w:val="00273F1A"/>
    <w:rsid w:val="0029446D"/>
    <w:rsid w:val="002B030D"/>
    <w:rsid w:val="002B51A4"/>
    <w:rsid w:val="002C5E66"/>
    <w:rsid w:val="002C674C"/>
    <w:rsid w:val="002E44BA"/>
    <w:rsid w:val="002F0D07"/>
    <w:rsid w:val="002F604A"/>
    <w:rsid w:val="0031119E"/>
    <w:rsid w:val="00315D1E"/>
    <w:rsid w:val="00323C13"/>
    <w:rsid w:val="0032487C"/>
    <w:rsid w:val="00340239"/>
    <w:rsid w:val="00343B68"/>
    <w:rsid w:val="0034475B"/>
    <w:rsid w:val="00344EB5"/>
    <w:rsid w:val="0034650E"/>
    <w:rsid w:val="00362583"/>
    <w:rsid w:val="003637F8"/>
    <w:rsid w:val="00363C2D"/>
    <w:rsid w:val="0037065A"/>
    <w:rsid w:val="00373948"/>
    <w:rsid w:val="00375194"/>
    <w:rsid w:val="0037585F"/>
    <w:rsid w:val="003762CD"/>
    <w:rsid w:val="00376DBE"/>
    <w:rsid w:val="00377391"/>
    <w:rsid w:val="00382798"/>
    <w:rsid w:val="00383FFA"/>
    <w:rsid w:val="003850BB"/>
    <w:rsid w:val="00393086"/>
    <w:rsid w:val="003957FA"/>
    <w:rsid w:val="003963CF"/>
    <w:rsid w:val="003A02E6"/>
    <w:rsid w:val="003A3A4A"/>
    <w:rsid w:val="003B1203"/>
    <w:rsid w:val="003B4681"/>
    <w:rsid w:val="003B77C5"/>
    <w:rsid w:val="003C1D9E"/>
    <w:rsid w:val="003C1DC8"/>
    <w:rsid w:val="003C761C"/>
    <w:rsid w:val="003D5821"/>
    <w:rsid w:val="003D6135"/>
    <w:rsid w:val="003E1F56"/>
    <w:rsid w:val="004011EC"/>
    <w:rsid w:val="0041246B"/>
    <w:rsid w:val="00421018"/>
    <w:rsid w:val="004450DC"/>
    <w:rsid w:val="0045178E"/>
    <w:rsid w:val="004524F3"/>
    <w:rsid w:val="00453043"/>
    <w:rsid w:val="00456213"/>
    <w:rsid w:val="00462B0B"/>
    <w:rsid w:val="00467457"/>
    <w:rsid w:val="0048640C"/>
    <w:rsid w:val="004B5126"/>
    <w:rsid w:val="004B6B27"/>
    <w:rsid w:val="004B7A54"/>
    <w:rsid w:val="004C38A0"/>
    <w:rsid w:val="004C53A7"/>
    <w:rsid w:val="004E1EDA"/>
    <w:rsid w:val="004F1E42"/>
    <w:rsid w:val="004F4179"/>
    <w:rsid w:val="0050672D"/>
    <w:rsid w:val="0051124B"/>
    <w:rsid w:val="005229E8"/>
    <w:rsid w:val="00536A5A"/>
    <w:rsid w:val="00542109"/>
    <w:rsid w:val="0055344C"/>
    <w:rsid w:val="00555CF4"/>
    <w:rsid w:val="00576C0A"/>
    <w:rsid w:val="00584636"/>
    <w:rsid w:val="00587297"/>
    <w:rsid w:val="00590966"/>
    <w:rsid w:val="005A0F15"/>
    <w:rsid w:val="005A747A"/>
    <w:rsid w:val="005A7F75"/>
    <w:rsid w:val="005C0507"/>
    <w:rsid w:val="005C7F07"/>
    <w:rsid w:val="005E198C"/>
    <w:rsid w:val="005E551B"/>
    <w:rsid w:val="005E6338"/>
    <w:rsid w:val="005F3E02"/>
    <w:rsid w:val="005F3E93"/>
    <w:rsid w:val="006072C3"/>
    <w:rsid w:val="00610BDA"/>
    <w:rsid w:val="00611A86"/>
    <w:rsid w:val="0061706C"/>
    <w:rsid w:val="00641B55"/>
    <w:rsid w:val="00662601"/>
    <w:rsid w:val="00667F5A"/>
    <w:rsid w:val="00670A19"/>
    <w:rsid w:val="00675460"/>
    <w:rsid w:val="00677009"/>
    <w:rsid w:val="00680658"/>
    <w:rsid w:val="006809C0"/>
    <w:rsid w:val="006A6732"/>
    <w:rsid w:val="006B7AC5"/>
    <w:rsid w:val="006C324F"/>
    <w:rsid w:val="006E01C8"/>
    <w:rsid w:val="006E3A2E"/>
    <w:rsid w:val="006F1D3F"/>
    <w:rsid w:val="00707076"/>
    <w:rsid w:val="0071305E"/>
    <w:rsid w:val="007142F3"/>
    <w:rsid w:val="007216CB"/>
    <w:rsid w:val="007330B4"/>
    <w:rsid w:val="007366F7"/>
    <w:rsid w:val="00751B53"/>
    <w:rsid w:val="00752358"/>
    <w:rsid w:val="00772229"/>
    <w:rsid w:val="00774D73"/>
    <w:rsid w:val="00776556"/>
    <w:rsid w:val="00786CB4"/>
    <w:rsid w:val="00787A21"/>
    <w:rsid w:val="00792AFA"/>
    <w:rsid w:val="007A3E19"/>
    <w:rsid w:val="007E02BC"/>
    <w:rsid w:val="007E6690"/>
    <w:rsid w:val="007F5D51"/>
    <w:rsid w:val="007F65D3"/>
    <w:rsid w:val="008021DB"/>
    <w:rsid w:val="00814C96"/>
    <w:rsid w:val="00815082"/>
    <w:rsid w:val="00822D90"/>
    <w:rsid w:val="008278D3"/>
    <w:rsid w:val="008371A6"/>
    <w:rsid w:val="00846875"/>
    <w:rsid w:val="00847C26"/>
    <w:rsid w:val="00854DE1"/>
    <w:rsid w:val="00857DDF"/>
    <w:rsid w:val="008610A1"/>
    <w:rsid w:val="0086323F"/>
    <w:rsid w:val="0086639A"/>
    <w:rsid w:val="0087738F"/>
    <w:rsid w:val="00886245"/>
    <w:rsid w:val="0088650A"/>
    <w:rsid w:val="008875B3"/>
    <w:rsid w:val="00891237"/>
    <w:rsid w:val="00894A92"/>
    <w:rsid w:val="008A5442"/>
    <w:rsid w:val="008A74A3"/>
    <w:rsid w:val="008B03CB"/>
    <w:rsid w:val="008B4095"/>
    <w:rsid w:val="008B4835"/>
    <w:rsid w:val="008B567C"/>
    <w:rsid w:val="008D3AA7"/>
    <w:rsid w:val="008F1599"/>
    <w:rsid w:val="00905516"/>
    <w:rsid w:val="00907461"/>
    <w:rsid w:val="00952AF3"/>
    <w:rsid w:val="009624AE"/>
    <w:rsid w:val="009674A8"/>
    <w:rsid w:val="00972856"/>
    <w:rsid w:val="0098436F"/>
    <w:rsid w:val="009A5E07"/>
    <w:rsid w:val="009C5E1B"/>
    <w:rsid w:val="009C6E16"/>
    <w:rsid w:val="009D0ACC"/>
    <w:rsid w:val="009D11D7"/>
    <w:rsid w:val="009D1D5D"/>
    <w:rsid w:val="009D5187"/>
    <w:rsid w:val="009D5278"/>
    <w:rsid w:val="009E2CF5"/>
    <w:rsid w:val="009F274E"/>
    <w:rsid w:val="00A03382"/>
    <w:rsid w:val="00A161E0"/>
    <w:rsid w:val="00A24F03"/>
    <w:rsid w:val="00A25194"/>
    <w:rsid w:val="00A30BC5"/>
    <w:rsid w:val="00A33801"/>
    <w:rsid w:val="00A431DD"/>
    <w:rsid w:val="00A50ECC"/>
    <w:rsid w:val="00A53FAD"/>
    <w:rsid w:val="00A851FE"/>
    <w:rsid w:val="00A8547B"/>
    <w:rsid w:val="00A9293C"/>
    <w:rsid w:val="00A95450"/>
    <w:rsid w:val="00AB4BC6"/>
    <w:rsid w:val="00AC78C3"/>
    <w:rsid w:val="00AD1AA3"/>
    <w:rsid w:val="00AD1C25"/>
    <w:rsid w:val="00AD279E"/>
    <w:rsid w:val="00AD4DEF"/>
    <w:rsid w:val="00AE25A8"/>
    <w:rsid w:val="00AE35C0"/>
    <w:rsid w:val="00AE4A7D"/>
    <w:rsid w:val="00AE5630"/>
    <w:rsid w:val="00AF4D21"/>
    <w:rsid w:val="00B0494D"/>
    <w:rsid w:val="00B23C0E"/>
    <w:rsid w:val="00B37C9D"/>
    <w:rsid w:val="00B404FA"/>
    <w:rsid w:val="00B704A7"/>
    <w:rsid w:val="00B75E12"/>
    <w:rsid w:val="00B977B5"/>
    <w:rsid w:val="00BA1121"/>
    <w:rsid w:val="00BB3784"/>
    <w:rsid w:val="00BC571B"/>
    <w:rsid w:val="00BE2411"/>
    <w:rsid w:val="00BF4D00"/>
    <w:rsid w:val="00BF4FF7"/>
    <w:rsid w:val="00C00C5B"/>
    <w:rsid w:val="00C12DEB"/>
    <w:rsid w:val="00C202D1"/>
    <w:rsid w:val="00C206B8"/>
    <w:rsid w:val="00C32667"/>
    <w:rsid w:val="00C37589"/>
    <w:rsid w:val="00C5290A"/>
    <w:rsid w:val="00C53C47"/>
    <w:rsid w:val="00C663E0"/>
    <w:rsid w:val="00C758F9"/>
    <w:rsid w:val="00C9202F"/>
    <w:rsid w:val="00CA0BB4"/>
    <w:rsid w:val="00CA1B5A"/>
    <w:rsid w:val="00CA22E3"/>
    <w:rsid w:val="00CA4D7C"/>
    <w:rsid w:val="00CB2357"/>
    <w:rsid w:val="00CB71E8"/>
    <w:rsid w:val="00CD04F6"/>
    <w:rsid w:val="00CE04C3"/>
    <w:rsid w:val="00CE49B3"/>
    <w:rsid w:val="00CF7DD0"/>
    <w:rsid w:val="00D1277E"/>
    <w:rsid w:val="00D20935"/>
    <w:rsid w:val="00D2598A"/>
    <w:rsid w:val="00D339C3"/>
    <w:rsid w:val="00D52B7F"/>
    <w:rsid w:val="00D61061"/>
    <w:rsid w:val="00D64088"/>
    <w:rsid w:val="00D77CAD"/>
    <w:rsid w:val="00D8666B"/>
    <w:rsid w:val="00DA3585"/>
    <w:rsid w:val="00DA620C"/>
    <w:rsid w:val="00DB47C4"/>
    <w:rsid w:val="00DD4447"/>
    <w:rsid w:val="00DE1AE6"/>
    <w:rsid w:val="00DE3C6A"/>
    <w:rsid w:val="00DE56F3"/>
    <w:rsid w:val="00DE674B"/>
    <w:rsid w:val="00DE6867"/>
    <w:rsid w:val="00DF5DD7"/>
    <w:rsid w:val="00E018D8"/>
    <w:rsid w:val="00E01F50"/>
    <w:rsid w:val="00E0327E"/>
    <w:rsid w:val="00E1697B"/>
    <w:rsid w:val="00E237F1"/>
    <w:rsid w:val="00E36B3A"/>
    <w:rsid w:val="00E4065B"/>
    <w:rsid w:val="00E426FF"/>
    <w:rsid w:val="00E46B47"/>
    <w:rsid w:val="00E55945"/>
    <w:rsid w:val="00E66B8F"/>
    <w:rsid w:val="00E71BDF"/>
    <w:rsid w:val="00E828B2"/>
    <w:rsid w:val="00EA1425"/>
    <w:rsid w:val="00EA4781"/>
    <w:rsid w:val="00EB60F4"/>
    <w:rsid w:val="00EC7157"/>
    <w:rsid w:val="00ED042A"/>
    <w:rsid w:val="00ED1851"/>
    <w:rsid w:val="00EF0252"/>
    <w:rsid w:val="00EF29CF"/>
    <w:rsid w:val="00EF384A"/>
    <w:rsid w:val="00F02BD4"/>
    <w:rsid w:val="00F115A7"/>
    <w:rsid w:val="00F14838"/>
    <w:rsid w:val="00F157D7"/>
    <w:rsid w:val="00F24A29"/>
    <w:rsid w:val="00F25907"/>
    <w:rsid w:val="00F44F61"/>
    <w:rsid w:val="00F53083"/>
    <w:rsid w:val="00F61640"/>
    <w:rsid w:val="00F65403"/>
    <w:rsid w:val="00F807CF"/>
    <w:rsid w:val="00F834FA"/>
    <w:rsid w:val="00F840C7"/>
    <w:rsid w:val="00F90A16"/>
    <w:rsid w:val="00F94F72"/>
    <w:rsid w:val="00F96DA5"/>
    <w:rsid w:val="00F97740"/>
    <w:rsid w:val="00FA42B9"/>
    <w:rsid w:val="00FB730E"/>
    <w:rsid w:val="00FC0E5B"/>
    <w:rsid w:val="00FC2FD0"/>
    <w:rsid w:val="00FD55C2"/>
    <w:rsid w:val="00FD5ADB"/>
    <w:rsid w:val="00FD6435"/>
    <w:rsid w:val="00FD79D7"/>
    <w:rsid w:val="00FF01A7"/>
    <w:rsid w:val="00FF5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71AE3C"/>
  <w15:chartTrackingRefBased/>
  <w15:docId w15:val="{241937F8-3390-4C2B-B4F0-84B67D7DE4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="Times New Roman" w:cs="Times New Roman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76D8"/>
    <w:pPr>
      <w:spacing w:after="200" w:line="276" w:lineRule="auto"/>
    </w:pPr>
    <w:rPr>
      <w:rFonts w:eastAsiaTheme="minorHAnsi" w:hAnsiTheme="minorHAnsi" w:cstheme="minorBidi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A76D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0" Type="http://schemas.microsoft.com/office/2007/relationships/hdphoto" Target="media/hdphoto1.wdp"/><Relationship Id="rId4" Type="http://schemas.openxmlformats.org/officeDocument/2006/relationships/customXml" Target="../customXml/item4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0023_ xmlns="ffaef953-2cda-4d9d-b070-85228d2d3b5f" xsi:nil="true"/>
    <_Flow_SignoffStatus xmlns="ffaef953-2cda-4d9d-b070-85228d2d3b5f" xsi:nil="true"/>
    <lcf76f155ced4ddcb4097134ff3c332f xmlns="ffaef953-2cda-4d9d-b070-85228d2d3b5f">
      <Terms xmlns="http://schemas.microsoft.com/office/infopath/2007/PartnerControls"/>
    </lcf76f155ced4ddcb4097134ff3c332f>
    <TaxCatchAll xmlns="985ec44e-1bab-4c0b-9df0-6ba128686fc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2" ma:contentTypeDescription="Create a new document." ma:contentTypeScope="" ma:versionID="ec27a2a93bb6a254e48540e5054f4e50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70f94bd43e4a92ff9f0423f892b53530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9DB7A6B-11AD-4EBA-B3D7-D793A1F9BB1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D6FD4F5-FCBE-4142-A6CD-583F6A160A37}">
  <ds:schemaRefs>
    <ds:schemaRef ds:uri="http://schemas.microsoft.com/office/2006/metadata/properties"/>
    <ds:schemaRef ds:uri="http://schemas.microsoft.com/office/infopath/2007/PartnerControls"/>
    <ds:schemaRef ds:uri="ffaef953-2cda-4d9d-b070-85228d2d3b5f"/>
    <ds:schemaRef ds:uri="985ec44e-1bab-4c0b-9df0-6ba128686fc9"/>
  </ds:schemaRefs>
</ds:datastoreItem>
</file>

<file path=customXml/itemProps3.xml><?xml version="1.0" encoding="utf-8"?>
<ds:datastoreItem xmlns:ds="http://schemas.openxmlformats.org/officeDocument/2006/customXml" ds:itemID="{AC00B58F-2521-4457-BFF5-7D05BC43E2D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3A241FA-8124-42A3-9E55-7BF4E94B22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7</Pages>
  <Words>1225</Words>
  <Characters>6989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Abraham</dc:creator>
  <cp:keywords/>
  <dc:description/>
  <cp:lastModifiedBy>Phuc Dong Nguyen</cp:lastModifiedBy>
  <cp:revision>60</cp:revision>
  <dcterms:created xsi:type="dcterms:W3CDTF">2024-03-15T08:48:00Z</dcterms:created>
  <dcterms:modified xsi:type="dcterms:W3CDTF">2024-08-22T13:54:00Z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Order">
    <vt:r8>9293200</vt:r8>
  </property>
</Properties>
</file>